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260802605"/>
        <w:docPartObj>
          <w:docPartGallery w:val="Table of Contents"/>
          <w:docPartUnique/>
        </w:docPartObj>
      </w:sdtPr>
      <w:sdtEndPr>
        <w:rPr>
          <w:rFonts w:ascii="Arial" w:eastAsiaTheme="minorEastAsia" w:hAnsi="Arial" w:cs="Arial"/>
          <w:color w:val="000000" w:themeColor="text1"/>
          <w:sz w:val="24"/>
          <w:szCs w:val="24"/>
          <w:lang w:eastAsia="ja-JP"/>
        </w:rPr>
      </w:sdtEndPr>
      <w:sdtContent>
        <w:bookmarkStart w:id="0" w:name="_GoBack" w:displacedByCustomXml="prev"/>
        <w:bookmarkEnd w:id="0" w:displacedByCustomXml="prev"/>
        <w:p w:rsidR="000819CA" w:rsidRDefault="000819CA" w:rsidP="000819CA">
          <w:pPr>
            <w:pStyle w:val="TtulodeTDC"/>
            <w:jc w:val="center"/>
            <w:rPr>
              <w:rFonts w:ascii="Arial" w:hAnsi="Arial" w:cs="Arial"/>
              <w:sz w:val="36"/>
              <w:szCs w:val="36"/>
              <w:lang w:val="es-ES"/>
            </w:rPr>
          </w:pPr>
          <w:r w:rsidRPr="000819CA">
            <w:rPr>
              <w:rFonts w:ascii="Arial" w:hAnsi="Arial" w:cs="Arial"/>
              <w:sz w:val="36"/>
              <w:szCs w:val="36"/>
              <w:lang w:val="es-ES"/>
            </w:rPr>
            <w:t>CONTENIDO</w:t>
          </w:r>
        </w:p>
        <w:p w:rsidR="000819CA" w:rsidRPr="000819CA" w:rsidRDefault="000819CA" w:rsidP="000819CA">
          <w:pPr>
            <w:rPr>
              <w:lang w:eastAsia="es-MX"/>
            </w:rPr>
          </w:pPr>
        </w:p>
        <w:p w:rsidR="000819CA" w:rsidRPr="000819CA" w:rsidRDefault="000819CA" w:rsidP="000819CA">
          <w:pPr>
            <w:pStyle w:val="TDC1"/>
            <w:tabs>
              <w:tab w:val="left" w:pos="440"/>
              <w:tab w:val="right" w:leader="dot" w:pos="8830"/>
            </w:tabs>
            <w:jc w:val="both"/>
            <w:rPr>
              <w:rFonts w:ascii="Arial" w:hAnsi="Arial" w:cs="Arial"/>
              <w:noProof/>
              <w:color w:val="000000" w:themeColor="text1"/>
              <w:szCs w:val="24"/>
              <w:lang w:val="es-MX" w:eastAsia="es-MX"/>
            </w:rPr>
          </w:pPr>
          <w:r w:rsidRPr="000819CA">
            <w:rPr>
              <w:rFonts w:ascii="Arial" w:hAnsi="Arial" w:cs="Arial"/>
              <w:color w:val="000000" w:themeColor="text1"/>
              <w:szCs w:val="24"/>
            </w:rPr>
            <w:fldChar w:fldCharType="begin"/>
          </w:r>
          <w:r w:rsidRPr="000819CA">
            <w:rPr>
              <w:rFonts w:ascii="Arial" w:hAnsi="Arial" w:cs="Arial"/>
              <w:color w:val="000000" w:themeColor="text1"/>
              <w:szCs w:val="24"/>
            </w:rPr>
            <w:instrText xml:space="preserve"> TOC \o "1-3" \h \z \u </w:instrText>
          </w:r>
          <w:r w:rsidRPr="000819CA">
            <w:rPr>
              <w:rFonts w:ascii="Arial" w:hAnsi="Arial" w:cs="Arial"/>
              <w:color w:val="000000" w:themeColor="text1"/>
              <w:szCs w:val="24"/>
            </w:rPr>
            <w:fldChar w:fldCharType="separate"/>
          </w:r>
          <w:hyperlink w:anchor="_Toc29980607" w:history="1">
            <w:r w:rsidRPr="000819CA">
              <w:rPr>
                <w:rStyle w:val="Hipervnculo"/>
                <w:rFonts w:ascii="Arial" w:hAnsi="Arial" w:cs="Arial"/>
                <w:noProof/>
                <w:color w:val="000000" w:themeColor="text1"/>
                <w:szCs w:val="24"/>
              </w:rPr>
              <w:t>1.</w:t>
            </w:r>
            <w:r w:rsidRPr="000819CA">
              <w:rPr>
                <w:rFonts w:ascii="Arial" w:hAnsi="Arial" w:cs="Arial"/>
                <w:noProof/>
                <w:color w:val="000000" w:themeColor="text1"/>
                <w:szCs w:val="24"/>
                <w:lang w:val="es-MX" w:eastAsia="es-MX"/>
              </w:rPr>
              <w:tab/>
            </w:r>
            <w:r w:rsidRPr="000819CA">
              <w:rPr>
                <w:rStyle w:val="Hipervnculo"/>
                <w:rFonts w:ascii="Arial" w:hAnsi="Arial" w:cs="Arial"/>
                <w:noProof/>
                <w:color w:val="000000" w:themeColor="text1"/>
                <w:szCs w:val="24"/>
              </w:rPr>
              <w:t>TESIS AISLADAS EN MATERIA CONSTITUCIONAL Y AMPARO</w:t>
            </w:r>
            <w:r w:rsidRPr="000819CA">
              <w:rPr>
                <w:rFonts w:ascii="Arial" w:hAnsi="Arial" w:cs="Arial"/>
                <w:noProof/>
                <w:webHidden/>
                <w:color w:val="000000" w:themeColor="text1"/>
                <w:szCs w:val="24"/>
              </w:rPr>
              <w:tab/>
            </w:r>
            <w:r w:rsidRPr="000819CA">
              <w:rPr>
                <w:rFonts w:ascii="Arial" w:hAnsi="Arial" w:cs="Arial"/>
                <w:noProof/>
                <w:webHidden/>
                <w:color w:val="000000" w:themeColor="text1"/>
                <w:szCs w:val="24"/>
              </w:rPr>
              <w:fldChar w:fldCharType="begin"/>
            </w:r>
            <w:r w:rsidRPr="000819CA">
              <w:rPr>
                <w:rFonts w:ascii="Arial" w:hAnsi="Arial" w:cs="Arial"/>
                <w:noProof/>
                <w:webHidden/>
                <w:color w:val="000000" w:themeColor="text1"/>
                <w:szCs w:val="24"/>
              </w:rPr>
              <w:instrText xml:space="preserve"> PAGEREF _Toc29980607 \h </w:instrText>
            </w:r>
            <w:r w:rsidRPr="000819CA">
              <w:rPr>
                <w:rFonts w:ascii="Arial" w:hAnsi="Arial" w:cs="Arial"/>
                <w:noProof/>
                <w:webHidden/>
                <w:color w:val="000000" w:themeColor="text1"/>
                <w:szCs w:val="24"/>
              </w:rPr>
            </w:r>
            <w:r w:rsidRPr="000819CA">
              <w:rPr>
                <w:rFonts w:ascii="Arial" w:hAnsi="Arial" w:cs="Arial"/>
                <w:noProof/>
                <w:webHidden/>
                <w:color w:val="000000" w:themeColor="text1"/>
                <w:szCs w:val="24"/>
              </w:rPr>
              <w:fldChar w:fldCharType="separate"/>
            </w:r>
            <w:r w:rsidRPr="000819CA">
              <w:rPr>
                <w:rFonts w:ascii="Arial" w:hAnsi="Arial" w:cs="Arial"/>
                <w:noProof/>
                <w:webHidden/>
                <w:color w:val="000000" w:themeColor="text1"/>
                <w:szCs w:val="24"/>
              </w:rPr>
              <w:t>3</w:t>
            </w:r>
            <w:r w:rsidRPr="000819CA">
              <w:rPr>
                <w:rFonts w:ascii="Arial" w:hAnsi="Arial" w:cs="Arial"/>
                <w:noProof/>
                <w:webHidden/>
                <w:color w:val="000000" w:themeColor="text1"/>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08" w:history="1">
            <w:r w:rsidRPr="000819CA">
              <w:rPr>
                <w:rStyle w:val="Hipervnculo"/>
                <w:rFonts w:ascii="Arial" w:hAnsi="Arial" w:cs="Arial"/>
                <w:noProof/>
                <w:color w:val="000000" w:themeColor="text1"/>
                <w:sz w:val="24"/>
                <w:szCs w:val="24"/>
              </w:rPr>
              <w:t>1.1</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SENTENCIA DE AMPARO. CUANDO SE TRATA DEL CUMPLIMIENTO DE UN CONVENIO EN CANTIDAD LÍQUIDA, NO PUEDE DECLARARSE CUMPLIDA CON PAGOS PARCIALES.</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_Toc29980608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3</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09" w:history="1">
            <w:r w:rsidRPr="000819CA">
              <w:rPr>
                <w:rStyle w:val="Hipervnculo"/>
                <w:rFonts w:ascii="Arial" w:hAnsi="Arial" w:cs="Arial"/>
                <w:noProof/>
                <w:color w:val="000000" w:themeColor="text1"/>
                <w:sz w:val="24"/>
                <w:szCs w:val="24"/>
              </w:rPr>
              <w:t>1.2</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JUICIO DE AMPARO INDIRECTO. PROCEDE CONTRA LA NEGATIVA DEL INSTITUTO MEXICANO DEL SEGURO SOCIAL A PRESTAR EL SERVICIO MÉDICO A UNA TRABAJADORA DURANTE SU EMBARAZO, BAJO EL ARGUMENTO DE QUE FUE DADA DE BAJA POR SU PATRÓN, CON LA FINALIDAD DE QUE AQUÉL SE EXTIENDA PARA EL CASO DE URGENCIA Y, SEGÚN EL GRADO DE GRAVIDEZ PRESENTADO, SE LE CANALICE A UNA INSTITUCIÓN DE SALUD PÚBLICA DIVERSA EN LA QUE SE CONTINÚE SU ATENCIÓN.</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_Toc29980609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4</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10" w:history="1">
            <w:r w:rsidRPr="000819CA">
              <w:rPr>
                <w:rStyle w:val="Hipervnculo"/>
                <w:rFonts w:ascii="Arial" w:hAnsi="Arial" w:cs="Arial"/>
                <w:noProof/>
                <w:color w:val="000000" w:themeColor="text1"/>
                <w:sz w:val="24"/>
                <w:szCs w:val="24"/>
              </w:rPr>
              <w:t>1.3</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HONORARIOS PROFESIONALES. AUNQUE LA ACTORA POR SU CONDICIÓN DE GÉNERO (INDÍGENA) ARGUMENTE QUE SU CLIENTE NO LE HAYA CUBIERTO LA CONTRAPRESTACIÓN PACTADA POR SU ACTIVIDAD PROFESIONAL DESARROLLADA, LA AUTORIDAD JUDICIAL PUEDE REDUCIR OFICIOSAMENTE EL IMPORTE DE AQUÉLLOS, AL CONSIDERARLOS UNA EXPLOTACIÓN DEL HOMBRE POR EL HOMBRE.</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_Toc29980610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6</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11" w:history="1">
            <w:r w:rsidRPr="000819CA">
              <w:rPr>
                <w:rStyle w:val="Hipervnculo"/>
                <w:rFonts w:ascii="Arial" w:hAnsi="Arial" w:cs="Arial"/>
                <w:noProof/>
                <w:color w:val="000000" w:themeColor="text1"/>
                <w:sz w:val="24"/>
                <w:szCs w:val="24"/>
              </w:rPr>
              <w:t>1.4</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CONSENTIMIENTO EXPRESO O POR MANIFESTACIONES DE VOLUNTAD QUE LO ENTRAÑEN. SE ACTUALIZA EN EL JUICIO DE AMPARO ESA CAUSAL DE IMPROCEDENCIA CUANDO EL PATRÓN CELEBRA UN CONVENIO CON EL QUE CUMPLE EN SU INTEGRIDAD CON EL LAUDO RECLAMADO.</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_Toc29980611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7</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12" w:history="1">
            <w:r w:rsidRPr="000819CA">
              <w:rPr>
                <w:rStyle w:val="Hipervnculo"/>
                <w:rFonts w:ascii="Arial" w:hAnsi="Arial" w:cs="Arial"/>
                <w:noProof/>
                <w:color w:val="000000" w:themeColor="text1"/>
                <w:sz w:val="24"/>
                <w:szCs w:val="24"/>
              </w:rPr>
              <w:t>1.5</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AUTORIDADES RESPONSABLES PARA EFECTOS DE LA PROCEDENCIA DEL JUICIO DE AMPARO. LO SON LAS AUTORIDADES TRADICIONALES DE LOS PUEBLOS Y COMUNIDADES INDÍGENAS DEL ESTADO DE JALISCO.</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_Toc29980612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8</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1"/>
            <w:tabs>
              <w:tab w:val="left" w:pos="440"/>
              <w:tab w:val="right" w:leader="dot" w:pos="8830"/>
            </w:tabs>
            <w:jc w:val="both"/>
            <w:rPr>
              <w:rFonts w:ascii="Arial" w:hAnsi="Arial" w:cs="Arial"/>
              <w:noProof/>
              <w:color w:val="000000" w:themeColor="text1"/>
              <w:szCs w:val="24"/>
              <w:lang w:val="es-MX" w:eastAsia="es-MX"/>
            </w:rPr>
          </w:pPr>
          <w:hyperlink w:anchor="_Toc29980613" w:history="1">
            <w:r w:rsidRPr="000819CA">
              <w:rPr>
                <w:rStyle w:val="Hipervnculo"/>
                <w:rFonts w:ascii="Arial" w:hAnsi="Arial" w:cs="Arial"/>
                <w:noProof/>
                <w:color w:val="000000" w:themeColor="text1"/>
                <w:szCs w:val="24"/>
              </w:rPr>
              <w:t>2.</w:t>
            </w:r>
            <w:r w:rsidRPr="000819CA">
              <w:rPr>
                <w:rFonts w:ascii="Arial" w:hAnsi="Arial" w:cs="Arial"/>
                <w:noProof/>
                <w:color w:val="000000" w:themeColor="text1"/>
                <w:szCs w:val="24"/>
                <w:lang w:val="es-MX" w:eastAsia="es-MX"/>
              </w:rPr>
              <w:tab/>
            </w:r>
            <w:r w:rsidRPr="000819CA">
              <w:rPr>
                <w:rStyle w:val="Hipervnculo"/>
                <w:rFonts w:ascii="Arial" w:hAnsi="Arial" w:cs="Arial"/>
                <w:noProof/>
                <w:color w:val="000000" w:themeColor="text1"/>
                <w:szCs w:val="24"/>
              </w:rPr>
              <w:t>FUENTES CONSULTADAS</w:t>
            </w:r>
            <w:r w:rsidRPr="000819CA">
              <w:rPr>
                <w:rFonts w:ascii="Arial" w:hAnsi="Arial" w:cs="Arial"/>
                <w:noProof/>
                <w:webHidden/>
                <w:color w:val="000000" w:themeColor="text1"/>
                <w:szCs w:val="24"/>
              </w:rPr>
              <w:tab/>
            </w:r>
            <w:r w:rsidRPr="000819CA">
              <w:rPr>
                <w:rFonts w:ascii="Arial" w:hAnsi="Arial" w:cs="Arial"/>
                <w:noProof/>
                <w:webHidden/>
                <w:color w:val="000000" w:themeColor="text1"/>
                <w:szCs w:val="24"/>
              </w:rPr>
              <w:fldChar w:fldCharType="begin"/>
            </w:r>
            <w:r w:rsidRPr="000819CA">
              <w:rPr>
                <w:rFonts w:ascii="Arial" w:hAnsi="Arial" w:cs="Arial"/>
                <w:noProof/>
                <w:webHidden/>
                <w:color w:val="000000" w:themeColor="text1"/>
                <w:szCs w:val="24"/>
              </w:rPr>
              <w:instrText xml:space="preserve"> PAGEREF _Toc29980613 \h </w:instrText>
            </w:r>
            <w:r w:rsidRPr="000819CA">
              <w:rPr>
                <w:rFonts w:ascii="Arial" w:hAnsi="Arial" w:cs="Arial"/>
                <w:noProof/>
                <w:webHidden/>
                <w:color w:val="000000" w:themeColor="text1"/>
                <w:szCs w:val="24"/>
              </w:rPr>
            </w:r>
            <w:r w:rsidRPr="000819CA">
              <w:rPr>
                <w:rFonts w:ascii="Arial" w:hAnsi="Arial" w:cs="Arial"/>
                <w:noProof/>
                <w:webHidden/>
                <w:color w:val="000000" w:themeColor="text1"/>
                <w:szCs w:val="24"/>
              </w:rPr>
              <w:fldChar w:fldCharType="separate"/>
            </w:r>
            <w:r w:rsidRPr="000819CA">
              <w:rPr>
                <w:rFonts w:ascii="Arial" w:hAnsi="Arial" w:cs="Arial"/>
                <w:noProof/>
                <w:webHidden/>
                <w:color w:val="000000" w:themeColor="text1"/>
                <w:szCs w:val="24"/>
              </w:rPr>
              <w:t>9</w:t>
            </w:r>
            <w:r w:rsidRPr="000819CA">
              <w:rPr>
                <w:rFonts w:ascii="Arial" w:hAnsi="Arial" w:cs="Arial"/>
                <w:noProof/>
                <w:webHidden/>
                <w:color w:val="000000" w:themeColor="text1"/>
                <w:szCs w:val="24"/>
              </w:rPr>
              <w:fldChar w:fldCharType="end"/>
            </w:r>
          </w:hyperlink>
        </w:p>
        <w:p w:rsidR="000819CA" w:rsidRPr="000819CA" w:rsidRDefault="000819CA" w:rsidP="000819CA">
          <w:pPr>
            <w:pStyle w:val="TDC2"/>
            <w:tabs>
              <w:tab w:val="left" w:pos="880"/>
              <w:tab w:val="right" w:leader="dot" w:pos="8830"/>
            </w:tabs>
            <w:jc w:val="both"/>
            <w:rPr>
              <w:rFonts w:ascii="Arial" w:eastAsiaTheme="minorEastAsia" w:hAnsi="Arial" w:cs="Arial"/>
              <w:noProof/>
              <w:color w:val="000000" w:themeColor="text1"/>
              <w:sz w:val="24"/>
              <w:szCs w:val="24"/>
              <w:lang w:eastAsia="es-MX"/>
            </w:rPr>
          </w:pPr>
          <w:hyperlink w:anchor="_Toc29980614" w:history="1">
            <w:r w:rsidRPr="000819CA">
              <w:rPr>
                <w:rStyle w:val="Hipervnculo"/>
                <w:rFonts w:ascii="Arial" w:hAnsi="Arial" w:cs="Arial"/>
                <w:noProof/>
                <w:color w:val="000000" w:themeColor="text1"/>
                <w:sz w:val="24"/>
                <w:szCs w:val="24"/>
              </w:rPr>
              <w:t>2.1</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CIBEROGRÁFICA:</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_Toc29980614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9</w:t>
            </w:r>
            <w:r w:rsidRPr="000819CA">
              <w:rPr>
                <w:rFonts w:ascii="Arial" w:hAnsi="Arial" w:cs="Arial"/>
                <w:noProof/>
                <w:webHidden/>
                <w:color w:val="000000" w:themeColor="text1"/>
                <w:sz w:val="24"/>
                <w:szCs w:val="24"/>
              </w:rPr>
              <w:fldChar w:fldCharType="end"/>
            </w:r>
          </w:hyperlink>
        </w:p>
        <w:p w:rsidR="000819CA" w:rsidRPr="000819CA" w:rsidRDefault="000819CA" w:rsidP="000819CA">
          <w:pPr>
            <w:pStyle w:val="TDC3"/>
            <w:tabs>
              <w:tab w:val="left" w:pos="1320"/>
              <w:tab w:val="right" w:leader="dot" w:pos="8830"/>
            </w:tabs>
            <w:jc w:val="both"/>
            <w:rPr>
              <w:rFonts w:ascii="Arial" w:eastAsiaTheme="minorEastAsia" w:hAnsi="Arial" w:cs="Arial"/>
              <w:noProof/>
              <w:color w:val="000000" w:themeColor="text1"/>
              <w:sz w:val="24"/>
              <w:szCs w:val="24"/>
              <w:lang w:eastAsia="es-MX"/>
            </w:rPr>
          </w:pPr>
          <w:hyperlink w:anchor="_Toc29980615" w:history="1">
            <w:r w:rsidRPr="000819CA">
              <w:rPr>
                <w:rStyle w:val="Hipervnculo"/>
                <w:rFonts w:ascii="Arial" w:hAnsi="Arial" w:cs="Arial"/>
                <w:noProof/>
                <w:color w:val="000000" w:themeColor="text1"/>
                <w:sz w:val="24"/>
                <w:szCs w:val="24"/>
              </w:rPr>
              <w:t>2.1.1</w:t>
            </w:r>
            <w:r w:rsidRPr="000819CA">
              <w:rPr>
                <w:rFonts w:ascii="Arial" w:eastAsiaTheme="minorEastAsia" w:hAnsi="Arial" w:cs="Arial"/>
                <w:noProof/>
                <w:color w:val="000000" w:themeColor="text1"/>
                <w:sz w:val="24"/>
                <w:szCs w:val="24"/>
                <w:lang w:eastAsia="es-MX"/>
              </w:rPr>
              <w:tab/>
            </w:r>
            <w:r w:rsidRPr="000819CA">
              <w:rPr>
                <w:rStyle w:val="Hipervnculo"/>
                <w:rFonts w:ascii="Arial" w:hAnsi="Arial" w:cs="Arial"/>
                <w:noProof/>
                <w:color w:val="000000" w:themeColor="text1"/>
                <w:sz w:val="24"/>
                <w:szCs w:val="24"/>
              </w:rPr>
              <w:t>SEMANARIO JUDICIAL DE LA FEDERACIÓN</w:t>
            </w:r>
            <w:r w:rsidRPr="000819CA">
              <w:rPr>
                <w:rFonts w:ascii="Arial" w:hAnsi="Arial" w:cs="Arial"/>
                <w:noProof/>
                <w:webHidden/>
                <w:color w:val="000000" w:themeColor="text1"/>
                <w:sz w:val="24"/>
                <w:szCs w:val="24"/>
              </w:rPr>
              <w:tab/>
            </w:r>
            <w:r w:rsidRPr="000819CA">
              <w:rPr>
                <w:rFonts w:ascii="Arial" w:hAnsi="Arial" w:cs="Arial"/>
                <w:noProof/>
                <w:webHidden/>
                <w:color w:val="000000" w:themeColor="text1"/>
                <w:sz w:val="24"/>
                <w:szCs w:val="24"/>
              </w:rPr>
              <w:fldChar w:fldCharType="begin"/>
            </w:r>
            <w:r w:rsidRPr="000819CA">
              <w:rPr>
                <w:rFonts w:ascii="Arial" w:hAnsi="Arial" w:cs="Arial"/>
                <w:noProof/>
                <w:webHidden/>
                <w:color w:val="000000" w:themeColor="text1"/>
                <w:sz w:val="24"/>
                <w:szCs w:val="24"/>
              </w:rPr>
              <w:instrText xml:space="preserve"> PAGEREF _Toc29980615 \h </w:instrText>
            </w:r>
            <w:r w:rsidRPr="000819CA">
              <w:rPr>
                <w:rFonts w:ascii="Arial" w:hAnsi="Arial" w:cs="Arial"/>
                <w:noProof/>
                <w:webHidden/>
                <w:color w:val="000000" w:themeColor="text1"/>
                <w:sz w:val="24"/>
                <w:szCs w:val="24"/>
              </w:rPr>
            </w:r>
            <w:r w:rsidRPr="000819CA">
              <w:rPr>
                <w:rFonts w:ascii="Arial" w:hAnsi="Arial" w:cs="Arial"/>
                <w:noProof/>
                <w:webHidden/>
                <w:color w:val="000000" w:themeColor="text1"/>
                <w:sz w:val="24"/>
                <w:szCs w:val="24"/>
              </w:rPr>
              <w:fldChar w:fldCharType="separate"/>
            </w:r>
            <w:r w:rsidRPr="000819CA">
              <w:rPr>
                <w:rFonts w:ascii="Arial" w:hAnsi="Arial" w:cs="Arial"/>
                <w:noProof/>
                <w:webHidden/>
                <w:color w:val="000000" w:themeColor="text1"/>
                <w:sz w:val="24"/>
                <w:szCs w:val="24"/>
              </w:rPr>
              <w:t>9</w:t>
            </w:r>
            <w:r w:rsidRPr="000819CA">
              <w:rPr>
                <w:rFonts w:ascii="Arial" w:hAnsi="Arial" w:cs="Arial"/>
                <w:noProof/>
                <w:webHidden/>
                <w:color w:val="000000" w:themeColor="text1"/>
                <w:sz w:val="24"/>
                <w:szCs w:val="24"/>
              </w:rPr>
              <w:fldChar w:fldCharType="end"/>
            </w:r>
          </w:hyperlink>
        </w:p>
        <w:p w:rsidR="000819CA" w:rsidRDefault="000819CA" w:rsidP="000819CA">
          <w:pPr>
            <w:jc w:val="both"/>
          </w:pPr>
          <w:r w:rsidRPr="000819CA">
            <w:rPr>
              <w:rFonts w:ascii="Arial" w:hAnsi="Arial" w:cs="Arial"/>
              <w:b/>
              <w:bCs/>
              <w:color w:val="000000" w:themeColor="text1"/>
              <w:szCs w:val="24"/>
            </w:rPr>
            <w:fldChar w:fldCharType="end"/>
          </w:r>
        </w:p>
      </w:sdtContent>
    </w:sdt>
    <w:p w:rsidR="000819CA" w:rsidRDefault="000819CA">
      <w:pPr>
        <w:rPr>
          <w:rFonts w:ascii="Arial" w:eastAsiaTheme="majorEastAsia" w:hAnsi="Arial" w:cs="Arial"/>
          <w:color w:val="B35E06" w:themeColor="accent1" w:themeShade="BF"/>
          <w:sz w:val="36"/>
          <w:szCs w:val="36"/>
        </w:rPr>
      </w:pPr>
      <w:bookmarkStart w:id="1" w:name="_Toc29980607"/>
      <w:r>
        <w:rPr>
          <w:rFonts w:ascii="Arial" w:hAnsi="Arial" w:cs="Arial"/>
          <w:color w:val="B35E06" w:themeColor="accent1" w:themeShade="BF"/>
          <w:sz w:val="36"/>
          <w:szCs w:val="36"/>
        </w:rPr>
        <w:br w:type="page"/>
      </w:r>
    </w:p>
    <w:p w:rsidR="00744BE6" w:rsidRPr="000819CA" w:rsidRDefault="00744BE6" w:rsidP="000819CA">
      <w:pPr>
        <w:pStyle w:val="Ttulo1"/>
        <w:numPr>
          <w:ilvl w:val="0"/>
          <w:numId w:val="7"/>
        </w:numPr>
        <w:jc w:val="center"/>
        <w:rPr>
          <w:rFonts w:ascii="Arial" w:hAnsi="Arial" w:cs="Arial"/>
          <w:sz w:val="36"/>
          <w:szCs w:val="36"/>
        </w:rPr>
      </w:pPr>
      <w:r w:rsidRPr="000819CA">
        <w:rPr>
          <w:rFonts w:ascii="Arial" w:hAnsi="Arial" w:cs="Arial"/>
          <w:color w:val="B35E06" w:themeColor="accent1" w:themeShade="BF"/>
          <w:sz w:val="36"/>
          <w:szCs w:val="36"/>
        </w:rPr>
        <w:lastRenderedPageBreak/>
        <w:t>TESIS AISLADAS EN MATERIA CONSTITUCIONAL Y AMPARO</w:t>
      </w:r>
      <w:bookmarkEnd w:id="1"/>
    </w:p>
    <w:p w:rsidR="00744BE6" w:rsidRDefault="00744BE6" w:rsidP="00314489">
      <w:pPr>
        <w:spacing w:after="0" w:line="240" w:lineRule="auto"/>
        <w:jc w:val="both"/>
        <w:rPr>
          <w:rFonts w:ascii="Arial" w:hAnsi="Arial" w:cs="Arial"/>
        </w:rPr>
      </w:pPr>
    </w:p>
    <w:p w:rsidR="00134522" w:rsidRPr="00314489" w:rsidRDefault="000819CA" w:rsidP="00314489">
      <w:pPr>
        <w:spacing w:after="0" w:line="240" w:lineRule="auto"/>
        <w:jc w:val="both"/>
        <w:rPr>
          <w:rFonts w:ascii="Arial" w:hAnsi="Arial" w:cs="Arial"/>
        </w:rPr>
      </w:pPr>
      <w:r>
        <w:rPr>
          <w:rFonts w:ascii="Arial" w:hAnsi="Arial" w:cs="Arial"/>
        </w:rPr>
        <w:t xml:space="preserve">1. </w:t>
      </w:r>
      <w:r w:rsidR="00134522" w:rsidRPr="00314489">
        <w:rPr>
          <w:rFonts w:ascii="Arial" w:hAnsi="Arial" w:cs="Arial"/>
        </w:rPr>
        <w:t xml:space="preserve">Época: Décima Época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Registro: 2021396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Instancia: Tribunales Colegiados de Circuito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Tipo de Tesis: Aislada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Fuente: Semanario Judicial de la Federación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Publicación: viernes 10 de enero de 2020 10:11 h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Materia(s): (Común) </w:t>
      </w: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Tesis: VI.1o.T.12 K (10a.) </w:t>
      </w:r>
    </w:p>
    <w:p w:rsidR="00134522" w:rsidRPr="00314489" w:rsidRDefault="00134522" w:rsidP="00314489">
      <w:pPr>
        <w:spacing w:after="0" w:line="240" w:lineRule="auto"/>
        <w:jc w:val="both"/>
        <w:rPr>
          <w:rFonts w:ascii="Arial" w:hAnsi="Arial" w:cs="Arial"/>
        </w:rPr>
      </w:pPr>
    </w:p>
    <w:p w:rsidR="00134522" w:rsidRPr="000819CA" w:rsidRDefault="00134522" w:rsidP="000819CA">
      <w:pPr>
        <w:pStyle w:val="Ttulo2"/>
        <w:jc w:val="both"/>
        <w:rPr>
          <w:rFonts w:ascii="Arial" w:hAnsi="Arial" w:cs="Arial"/>
          <w:color w:val="B35E06" w:themeColor="accent1" w:themeShade="BF"/>
          <w:sz w:val="26"/>
          <w:szCs w:val="26"/>
        </w:rPr>
      </w:pPr>
      <w:bookmarkStart w:id="2" w:name="_Toc29980608"/>
      <w:r w:rsidRPr="000819CA">
        <w:rPr>
          <w:rFonts w:ascii="Arial" w:hAnsi="Arial" w:cs="Arial"/>
          <w:color w:val="B35E06" w:themeColor="accent1" w:themeShade="BF"/>
          <w:sz w:val="26"/>
          <w:szCs w:val="26"/>
        </w:rPr>
        <w:t>SENTENCIA DE AMPARO. CUANDO SE TRATA DEL CUMPLIMIENTO DE UN CONVENIO EN CANTIDAD LÍQUIDA, NO PUEDE DECLARARSE CUMPLIDA CON PAGOS PARCIALES.</w:t>
      </w:r>
      <w:bookmarkEnd w:id="2"/>
    </w:p>
    <w:p w:rsidR="00134522" w:rsidRPr="00314489" w:rsidRDefault="00134522" w:rsidP="00314489">
      <w:pPr>
        <w:spacing w:after="0" w:line="240" w:lineRule="auto"/>
        <w:jc w:val="both"/>
        <w:rPr>
          <w:rFonts w:ascii="Arial" w:hAnsi="Arial" w:cs="Arial"/>
        </w:rPr>
      </w:pPr>
    </w:p>
    <w:p w:rsidR="00134522" w:rsidRPr="00314489" w:rsidRDefault="00134522" w:rsidP="00314489">
      <w:pPr>
        <w:spacing w:after="0" w:line="240" w:lineRule="auto"/>
        <w:jc w:val="both"/>
        <w:rPr>
          <w:rFonts w:ascii="Arial" w:hAnsi="Arial" w:cs="Arial"/>
        </w:rPr>
      </w:pPr>
      <w:r w:rsidRPr="00314489">
        <w:rPr>
          <w:rFonts w:ascii="Arial" w:hAnsi="Arial" w:cs="Arial"/>
        </w:rPr>
        <w:t>De la interpretación del artículo 196 de la Ley de Amparo, el cumplimiento de las ejecutorias debe ser total, sin excesos ni defectos, de ahí que si se concede la protección constitucional para que se dé el cumplimiento total de un convenio que, además, se ha fijado en una cantidad específica, con esa determinación la autoridad responsable queda vinculada a llevar a cabo todos los actos necesarios para satisfacer el importe en su totalidad, sin que pueda archivarse el asunto por haberse recibido pagos parciales, en virtud de que se trata de un todo integral, que solamente puede declararse cumplido cuando se paga el importe completo.</w:t>
      </w:r>
    </w:p>
    <w:p w:rsidR="00134522" w:rsidRPr="00314489" w:rsidRDefault="00134522" w:rsidP="00314489">
      <w:pPr>
        <w:spacing w:after="0" w:line="240" w:lineRule="auto"/>
        <w:jc w:val="both"/>
        <w:rPr>
          <w:rFonts w:ascii="Arial" w:hAnsi="Arial" w:cs="Arial"/>
        </w:rPr>
      </w:pPr>
    </w:p>
    <w:p w:rsidR="00134522" w:rsidRPr="00314489" w:rsidRDefault="00134522" w:rsidP="00314489">
      <w:pPr>
        <w:spacing w:after="0" w:line="240" w:lineRule="auto"/>
        <w:jc w:val="both"/>
        <w:rPr>
          <w:rFonts w:ascii="Arial" w:hAnsi="Arial" w:cs="Arial"/>
        </w:rPr>
      </w:pPr>
      <w:r w:rsidRPr="00314489">
        <w:rPr>
          <w:rFonts w:ascii="Arial" w:hAnsi="Arial" w:cs="Arial"/>
        </w:rPr>
        <w:t>PRIMER TRIBUNAL COLEGIADO EN MATERIA DE TRABAJO DEL SEXTO CIRCUITO.</w:t>
      </w:r>
    </w:p>
    <w:p w:rsidR="00134522" w:rsidRPr="00314489" w:rsidRDefault="00134522" w:rsidP="00314489">
      <w:pPr>
        <w:spacing w:after="0" w:line="240" w:lineRule="auto"/>
        <w:jc w:val="both"/>
        <w:rPr>
          <w:rFonts w:ascii="Arial" w:hAnsi="Arial" w:cs="Arial"/>
        </w:rPr>
      </w:pPr>
    </w:p>
    <w:p w:rsidR="00134522" w:rsidRPr="00314489" w:rsidRDefault="00134522" w:rsidP="00314489">
      <w:pPr>
        <w:spacing w:after="0" w:line="240" w:lineRule="auto"/>
        <w:jc w:val="both"/>
        <w:rPr>
          <w:rFonts w:ascii="Arial" w:hAnsi="Arial" w:cs="Arial"/>
        </w:rPr>
      </w:pPr>
      <w:r w:rsidRPr="00314489">
        <w:rPr>
          <w:rFonts w:ascii="Arial" w:hAnsi="Arial" w:cs="Arial"/>
        </w:rPr>
        <w:t xml:space="preserve">Recurso de inconformidad previsto en las fracciones I a III del artículo 201 de la Ley de Amparo 24/2019. Belinda Lechuga Hernández. 20 de septiembre de 2019. Unanimidad de votos. Ponente: Livia Lizbeth </w:t>
      </w:r>
      <w:proofErr w:type="spellStart"/>
      <w:r w:rsidRPr="00314489">
        <w:rPr>
          <w:rFonts w:ascii="Arial" w:hAnsi="Arial" w:cs="Arial"/>
        </w:rPr>
        <w:t>Larumbe</w:t>
      </w:r>
      <w:proofErr w:type="spellEnd"/>
      <w:r w:rsidRPr="00314489">
        <w:rPr>
          <w:rFonts w:ascii="Arial" w:hAnsi="Arial" w:cs="Arial"/>
        </w:rPr>
        <w:t xml:space="preserve"> Radilla. Secretaria: Diana Berenice Gil Pérez.</w:t>
      </w:r>
    </w:p>
    <w:p w:rsidR="00134522" w:rsidRPr="00314489" w:rsidRDefault="00134522" w:rsidP="00314489">
      <w:pPr>
        <w:spacing w:after="0" w:line="240" w:lineRule="auto"/>
        <w:jc w:val="both"/>
        <w:rPr>
          <w:rFonts w:ascii="Arial" w:hAnsi="Arial" w:cs="Arial"/>
        </w:rPr>
      </w:pPr>
    </w:p>
    <w:p w:rsidR="00087300" w:rsidRDefault="00087300" w:rsidP="00314489">
      <w:pPr>
        <w:spacing w:after="0" w:line="240" w:lineRule="auto"/>
        <w:jc w:val="both"/>
        <w:rPr>
          <w:rFonts w:ascii="Arial" w:hAnsi="Arial" w:cs="Arial"/>
        </w:rPr>
      </w:pPr>
    </w:p>
    <w:p w:rsidR="000819CA" w:rsidRDefault="000819CA" w:rsidP="00270471">
      <w:pPr>
        <w:spacing w:after="0" w:line="240" w:lineRule="auto"/>
        <w:jc w:val="both"/>
        <w:rPr>
          <w:rFonts w:ascii="Arial" w:hAnsi="Arial" w:cs="Arial"/>
        </w:rPr>
      </w:pPr>
    </w:p>
    <w:p w:rsidR="00270471" w:rsidRPr="00270471" w:rsidRDefault="000819CA" w:rsidP="00270471">
      <w:pPr>
        <w:spacing w:after="0" w:line="240" w:lineRule="auto"/>
        <w:jc w:val="both"/>
        <w:rPr>
          <w:rFonts w:ascii="Arial" w:hAnsi="Arial" w:cs="Arial"/>
        </w:rPr>
      </w:pPr>
      <w:r>
        <w:rPr>
          <w:rFonts w:ascii="Arial" w:hAnsi="Arial" w:cs="Arial"/>
        </w:rPr>
        <w:t xml:space="preserve">2. </w:t>
      </w:r>
      <w:r w:rsidR="00270471" w:rsidRPr="00270471">
        <w:rPr>
          <w:rFonts w:ascii="Arial" w:hAnsi="Arial" w:cs="Arial"/>
        </w:rPr>
        <w:t xml:space="preserve">Época: Décima Época </w:t>
      </w:r>
    </w:p>
    <w:p w:rsidR="00270471" w:rsidRPr="00270471" w:rsidRDefault="00270471" w:rsidP="00270471">
      <w:pPr>
        <w:spacing w:after="0" w:line="240" w:lineRule="auto"/>
        <w:jc w:val="both"/>
        <w:rPr>
          <w:rFonts w:ascii="Arial" w:hAnsi="Arial" w:cs="Arial"/>
        </w:rPr>
      </w:pPr>
      <w:r w:rsidRPr="00270471">
        <w:rPr>
          <w:rFonts w:ascii="Arial" w:hAnsi="Arial" w:cs="Arial"/>
        </w:rPr>
        <w:lastRenderedPageBreak/>
        <w:t xml:space="preserve">Registro: 2021384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Instancia: Tribunales Colegiados de Circuito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Tipo de Tesis: Aislada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Fuente: Semanario Judicial de la Federación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Publicación: viernes 10 de enero de 2020 10:11 h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Materia(s): (Común) </w:t>
      </w: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Tesis: V.1o.P.A.8 A (10a.) </w:t>
      </w:r>
    </w:p>
    <w:p w:rsidR="00270471" w:rsidRPr="00270471" w:rsidRDefault="00270471" w:rsidP="00270471">
      <w:pPr>
        <w:spacing w:after="0" w:line="240" w:lineRule="auto"/>
        <w:jc w:val="both"/>
        <w:rPr>
          <w:rFonts w:ascii="Arial" w:hAnsi="Arial" w:cs="Arial"/>
        </w:rPr>
      </w:pPr>
    </w:p>
    <w:p w:rsidR="00270471" w:rsidRPr="000819CA" w:rsidRDefault="00270471" w:rsidP="000819CA">
      <w:pPr>
        <w:pStyle w:val="Ttulo2"/>
        <w:jc w:val="both"/>
        <w:rPr>
          <w:rFonts w:ascii="Arial" w:hAnsi="Arial" w:cs="Arial"/>
          <w:color w:val="B35E06" w:themeColor="accent1" w:themeShade="BF"/>
          <w:sz w:val="26"/>
          <w:szCs w:val="26"/>
        </w:rPr>
      </w:pPr>
      <w:bookmarkStart w:id="3" w:name="_Toc29980609"/>
      <w:r w:rsidRPr="000819CA">
        <w:rPr>
          <w:rFonts w:ascii="Arial" w:hAnsi="Arial" w:cs="Arial"/>
          <w:color w:val="B35E06" w:themeColor="accent1" w:themeShade="BF"/>
          <w:sz w:val="26"/>
          <w:szCs w:val="26"/>
        </w:rPr>
        <w:t>JUICIO DE AMPARO INDIRECTO. PROCEDE CONTRA LA NEGATIVA DEL INSTITUTO MEXICANO DEL SEGURO SOCIAL A PRESTAR EL SERVICIO MÉDICO A UNA TRABAJADORA DURANTE SU EMBARAZO, BAJO EL ARGUMENTO DE QUE FUE DADA DE BAJA POR SU PATRÓN, CON LA FINALIDAD DE QUE AQUÉL SE EXTIENDA PARA EL CASO DE URGENCIA Y, SEGÚN EL GRADO DE GRAVIDEZ PRESENTADO, SE LE CANALICE A UNA INSTITUCIÓN DE SALUD PÚBLICA DIVERSA EN LA QUE SE CONTINÚE SU ATENCIÓN.</w:t>
      </w:r>
      <w:r w:rsidR="000819CA">
        <w:rPr>
          <w:rStyle w:val="Refdenotaalpie"/>
          <w:rFonts w:ascii="Arial" w:hAnsi="Arial" w:cs="Arial"/>
          <w:color w:val="B35E06" w:themeColor="accent1" w:themeShade="BF"/>
          <w:sz w:val="26"/>
          <w:szCs w:val="26"/>
        </w:rPr>
        <w:footnoteReference w:id="1"/>
      </w:r>
      <w:bookmarkEnd w:id="3"/>
    </w:p>
    <w:p w:rsidR="00270471" w:rsidRPr="00270471" w:rsidRDefault="00270471" w:rsidP="00270471">
      <w:pPr>
        <w:spacing w:after="0" w:line="240" w:lineRule="auto"/>
        <w:jc w:val="both"/>
        <w:rPr>
          <w:rFonts w:ascii="Arial" w:hAnsi="Arial" w:cs="Arial"/>
        </w:rPr>
      </w:pP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El Instituto Mexicano del Seguro Social es un ente público del Estado, facultado para emitir actos a través de los cuales resuelve lo relativo a las prestaciones de seguridad social, con los que pueden crearse, modificarse o extinguirse situaciones jurídicas de los asegurados o beneficiarios, como sucede cuando niega la prestación del servicio médico a una trabajadora durante su embarazo, bajo el argumento de que fue dada de baja por su patrón, pues esa determinación entraña el ejercicio de facultades de decisión. Por tanto, si el derecho humano a la protección de la salud representa para el Estado la obligación de garantizar a todas las personas el disfrute de los servicios correspondientes por medio de la atención médica, para proteger, promover y respetar su salud, de manera preventiva, curativa, de rehabilitación o paliativa, cuando se le atribuye a dicho instituto la negativa indicada, procede el juicio de amparo indirecto, sin mediar jurisdicción ordinaria, a pesar de tratarse de un acto relativo a su carácter de ente asegurador y, por ello, surgido en un plano de coordinación con el particular, por ser necesario garantizar la salvaguarda efectiva del derecho humano señalado de la quejosa –así como la de su infante neonato–, reconocido en el artículo 4o. de la Constitución Política de los Estados Unidos Mexicanos, lo que, además, </w:t>
      </w:r>
      <w:r w:rsidRPr="00270471">
        <w:rPr>
          <w:rFonts w:ascii="Arial" w:hAnsi="Arial" w:cs="Arial"/>
        </w:rPr>
        <w:lastRenderedPageBreak/>
        <w:t>presupone la aplicación de la herramienta de perspectiva de género y evaluar la decisión de la autoridad en función del interés superior del menor, con la finalidad de que el servicio se extienda para el caso de urgencia y, según el grado de embarazo presentado, se le canalice a una institución de salud pública diversa en la que se continúe su atención. Lo anterior es acorde con lo razonado por la Segunda Sala de la Suprema Corte de Justicia de la Nación, en la tesis de jurisprudencia 2a</w:t>
      </w:r>
      <w:proofErr w:type="gramStart"/>
      <w:r w:rsidRPr="00270471">
        <w:rPr>
          <w:rFonts w:ascii="Arial" w:hAnsi="Arial" w:cs="Arial"/>
        </w:rPr>
        <w:t>./</w:t>
      </w:r>
      <w:proofErr w:type="gramEnd"/>
      <w:r w:rsidRPr="00270471">
        <w:rPr>
          <w:rFonts w:ascii="Arial" w:hAnsi="Arial" w:cs="Arial"/>
        </w:rPr>
        <w:t>J. 66/2016 (10a.), de título y subtítulo: "INSTITUTO MEXICANO DEL SEGURO SOCIAL. EL JUICIO DE AMPARO PROCEDE CONTRA LA OMISIÓN DE DAR RESPUESTA A UNA SOLICITUD FORMULADA EN EJERCICIO DEL DERECHO DE PETICIÓN QUE DEBE RESPONDER EN SU CARÁCTER DE ENTE ASEGURADOR.", en la que determinó que cuando se atribuye al organismo mencionado la omisión de responder una solicitud en materia de pensiones, procede el juicio de amparo indirecto en su contra, debido a que, en este caso, es necesario garantizar la protección efectiva del derecho de petición, con la única finalidad de que el servidor público correspondiente dé respuesta al particular.</w:t>
      </w:r>
    </w:p>
    <w:p w:rsidR="00270471" w:rsidRPr="00270471" w:rsidRDefault="00270471" w:rsidP="00270471">
      <w:pPr>
        <w:spacing w:after="0" w:line="240" w:lineRule="auto"/>
        <w:jc w:val="both"/>
        <w:rPr>
          <w:rFonts w:ascii="Arial" w:hAnsi="Arial" w:cs="Arial"/>
        </w:rPr>
      </w:pPr>
    </w:p>
    <w:p w:rsidR="00270471" w:rsidRPr="00270471" w:rsidRDefault="00270471" w:rsidP="00270471">
      <w:pPr>
        <w:spacing w:after="0" w:line="240" w:lineRule="auto"/>
        <w:jc w:val="both"/>
        <w:rPr>
          <w:rFonts w:ascii="Arial" w:hAnsi="Arial" w:cs="Arial"/>
        </w:rPr>
      </w:pPr>
      <w:r w:rsidRPr="00270471">
        <w:rPr>
          <w:rFonts w:ascii="Arial" w:hAnsi="Arial" w:cs="Arial"/>
        </w:rPr>
        <w:t>PRIMER TRIBUNAL COLEGIADO EN MATERIAS PENAL Y ADMINISTRATIVA DEL QUINTO CIRCUITO.</w:t>
      </w:r>
    </w:p>
    <w:p w:rsidR="00270471" w:rsidRPr="00270471" w:rsidRDefault="00270471" w:rsidP="00270471">
      <w:pPr>
        <w:spacing w:after="0" w:line="240" w:lineRule="auto"/>
        <w:jc w:val="both"/>
        <w:rPr>
          <w:rFonts w:ascii="Arial" w:hAnsi="Arial" w:cs="Arial"/>
        </w:rPr>
      </w:pPr>
    </w:p>
    <w:p w:rsidR="00270471" w:rsidRPr="00270471" w:rsidRDefault="00270471" w:rsidP="00270471">
      <w:pPr>
        <w:spacing w:after="0" w:line="240" w:lineRule="auto"/>
        <w:jc w:val="both"/>
        <w:rPr>
          <w:rFonts w:ascii="Arial" w:hAnsi="Arial" w:cs="Arial"/>
        </w:rPr>
      </w:pPr>
      <w:r w:rsidRPr="00270471">
        <w:rPr>
          <w:rFonts w:ascii="Arial" w:hAnsi="Arial" w:cs="Arial"/>
        </w:rPr>
        <w:t xml:space="preserve">Amparo en revisión 864/2018. 28 de octubre de 2019. Unanimidad de votos. Ponente: Gabriel Alejandro Palomares Acosta. Secretaria: Claudia Guadalupe Téllez </w:t>
      </w:r>
      <w:proofErr w:type="spellStart"/>
      <w:r w:rsidRPr="00270471">
        <w:rPr>
          <w:rFonts w:ascii="Arial" w:hAnsi="Arial" w:cs="Arial"/>
        </w:rPr>
        <w:t>Fimbres</w:t>
      </w:r>
      <w:proofErr w:type="spellEnd"/>
      <w:r w:rsidRPr="00270471">
        <w:rPr>
          <w:rFonts w:ascii="Arial" w:hAnsi="Arial" w:cs="Arial"/>
        </w:rPr>
        <w:t>.</w:t>
      </w:r>
    </w:p>
    <w:p w:rsidR="00270471" w:rsidRPr="00270471" w:rsidRDefault="00270471" w:rsidP="00270471">
      <w:pPr>
        <w:spacing w:after="0" w:line="240" w:lineRule="auto"/>
        <w:jc w:val="both"/>
        <w:rPr>
          <w:rFonts w:ascii="Arial" w:hAnsi="Arial" w:cs="Arial"/>
        </w:rPr>
      </w:pPr>
    </w:p>
    <w:p w:rsidR="00270471" w:rsidRPr="00270471" w:rsidRDefault="00270471" w:rsidP="00270471">
      <w:pPr>
        <w:spacing w:after="0" w:line="240" w:lineRule="auto"/>
        <w:jc w:val="both"/>
        <w:rPr>
          <w:rFonts w:ascii="Arial" w:hAnsi="Arial" w:cs="Arial"/>
        </w:rPr>
      </w:pPr>
      <w:r w:rsidRPr="00270471">
        <w:rPr>
          <w:rFonts w:ascii="Arial" w:hAnsi="Arial" w:cs="Arial"/>
        </w:rPr>
        <w:t>Nota: La tesis de jurisprudencia 2a./J. 66/2016 (10a.) citada, aparece publicada en el Semanario Judicial de la Federación del viernes 24 de junio de 2016 a las 10:24 horas y en la Gaceta del Semanario Judicial de la Federación, Décima Época, Libro 31, Tomo II, junio de 2016, página 898, registro digital: 2011948.</w:t>
      </w:r>
    </w:p>
    <w:p w:rsidR="00270471" w:rsidRPr="00270471" w:rsidRDefault="00270471" w:rsidP="00270471">
      <w:pPr>
        <w:spacing w:after="0" w:line="240" w:lineRule="auto"/>
        <w:jc w:val="both"/>
        <w:rPr>
          <w:rFonts w:ascii="Arial" w:hAnsi="Arial" w:cs="Arial"/>
          <w:sz w:val="18"/>
          <w:szCs w:val="18"/>
        </w:rPr>
      </w:pPr>
    </w:p>
    <w:p w:rsidR="00270471" w:rsidRDefault="00270471" w:rsidP="00314489">
      <w:pPr>
        <w:spacing w:after="0" w:line="240" w:lineRule="auto"/>
        <w:jc w:val="both"/>
        <w:rPr>
          <w:rFonts w:ascii="Arial" w:hAnsi="Arial" w:cs="Arial"/>
        </w:rPr>
      </w:pPr>
    </w:p>
    <w:p w:rsidR="0096729B" w:rsidRPr="0096729B" w:rsidRDefault="000819CA" w:rsidP="0096729B">
      <w:pPr>
        <w:spacing w:after="0" w:line="240" w:lineRule="auto"/>
        <w:jc w:val="both"/>
        <w:rPr>
          <w:rFonts w:ascii="Arial" w:hAnsi="Arial" w:cs="Arial"/>
        </w:rPr>
      </w:pPr>
      <w:r>
        <w:rPr>
          <w:rFonts w:ascii="Arial" w:hAnsi="Arial" w:cs="Arial"/>
        </w:rPr>
        <w:t xml:space="preserve">3. </w:t>
      </w:r>
      <w:r w:rsidR="0096729B" w:rsidRPr="0096729B">
        <w:rPr>
          <w:rFonts w:ascii="Arial" w:hAnsi="Arial" w:cs="Arial"/>
        </w:rPr>
        <w:t xml:space="preserve">Época: Décima Época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Registro: 2021380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Instancia: Tribunales Colegiados de Circuito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Tipo de Tesis: Aislada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Fuente: Semanario Judicial de la Federación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Publicación: viernes 10 de enero de 2020 10:11 h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Materia(s): (Constitucional, Civil) </w:t>
      </w: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Tesis: I.3o.C.410 C (10a.) </w:t>
      </w:r>
    </w:p>
    <w:p w:rsidR="0096729B" w:rsidRPr="0096729B" w:rsidRDefault="0096729B" w:rsidP="0096729B">
      <w:pPr>
        <w:spacing w:after="0" w:line="240" w:lineRule="auto"/>
        <w:jc w:val="both"/>
        <w:rPr>
          <w:rFonts w:ascii="Arial" w:hAnsi="Arial" w:cs="Arial"/>
        </w:rPr>
      </w:pPr>
    </w:p>
    <w:p w:rsidR="0096729B" w:rsidRPr="000819CA" w:rsidRDefault="0096729B" w:rsidP="000819CA">
      <w:pPr>
        <w:pStyle w:val="Ttulo2"/>
        <w:jc w:val="both"/>
        <w:rPr>
          <w:rFonts w:ascii="Arial" w:hAnsi="Arial" w:cs="Arial"/>
          <w:color w:val="B35E06" w:themeColor="accent1" w:themeShade="BF"/>
          <w:sz w:val="26"/>
          <w:szCs w:val="26"/>
        </w:rPr>
      </w:pPr>
      <w:bookmarkStart w:id="4" w:name="_Toc29980610"/>
      <w:r w:rsidRPr="000819CA">
        <w:rPr>
          <w:rFonts w:ascii="Arial" w:hAnsi="Arial" w:cs="Arial"/>
          <w:color w:val="B35E06" w:themeColor="accent1" w:themeShade="BF"/>
          <w:sz w:val="26"/>
          <w:szCs w:val="26"/>
        </w:rPr>
        <w:lastRenderedPageBreak/>
        <w:t>HONORARIOS PROFESIONALES. AUNQUE LA ACTORA POR SU CONDICIÓN DE GÉNERO (INDÍGENA) ARGUMENTE QUE SU CLIENTE NO LE HAYA CUBIERTO LA CONTRAPRESTACIÓN PACTADA POR SU ACTIVIDAD PROFESIONAL DESARROLLADA, LA AUTORIDAD JUDICIAL PUEDE REDUCIR OFICIOSAMENTE EL IMPORTE DE AQUÉLLOS, AL CONSIDERARLOS UNA EXPLOTACIÓN DEL HOMBRE POR EL HOMBRE.</w:t>
      </w:r>
      <w:r w:rsidR="000819CA">
        <w:rPr>
          <w:rStyle w:val="Refdenotaalpie"/>
          <w:rFonts w:ascii="Arial" w:hAnsi="Arial" w:cs="Arial"/>
          <w:color w:val="B35E06" w:themeColor="accent1" w:themeShade="BF"/>
          <w:sz w:val="26"/>
          <w:szCs w:val="26"/>
        </w:rPr>
        <w:footnoteReference w:id="2"/>
      </w:r>
      <w:bookmarkEnd w:id="4"/>
    </w:p>
    <w:p w:rsidR="0096729B" w:rsidRPr="0096729B" w:rsidRDefault="0096729B" w:rsidP="0096729B">
      <w:pPr>
        <w:spacing w:after="0" w:line="240" w:lineRule="auto"/>
        <w:jc w:val="both"/>
        <w:rPr>
          <w:rFonts w:ascii="Arial" w:hAnsi="Arial" w:cs="Arial"/>
        </w:rPr>
      </w:pPr>
    </w:p>
    <w:p w:rsidR="0096729B" w:rsidRPr="0096729B" w:rsidRDefault="0096729B" w:rsidP="0096729B">
      <w:pPr>
        <w:spacing w:after="0" w:line="240" w:lineRule="auto"/>
        <w:jc w:val="both"/>
        <w:rPr>
          <w:rFonts w:ascii="Arial" w:hAnsi="Arial" w:cs="Arial"/>
        </w:rPr>
      </w:pPr>
      <w:r w:rsidRPr="0096729B">
        <w:rPr>
          <w:rFonts w:ascii="Arial" w:hAnsi="Arial" w:cs="Arial"/>
        </w:rPr>
        <w:t>Aunque la actora por su condición de género (indígena) argumente que su cliente abusó de ella por ser varón, que se benefició de su actividad profesional desarrollada en un proceso en que lo patrocinó, en razón de que él obtuvo resolución favorable, sin que le haya cubierto la contraprestación pactada; la autoridad judicial está facultada para reducir oficiosamente el importe de los honorarios pretendidos de un cincuenta a un treinta por ciento, por considerarlo una explotación del hombre por el hombre. Además, su condición, lejos de representar una desventaja frente a su contraparte, no lo es, pues su reclamo deriva, precisamente, de que ella tuvo la oportunidad de tener una preparación académica para obtener el grado de licenciada en derecho y, de esa manera, dedicarse a la abogacía, de modo que su doble condición de mujer e indígena no representó desventaja alguna.</w:t>
      </w:r>
    </w:p>
    <w:p w:rsidR="0096729B" w:rsidRPr="0096729B" w:rsidRDefault="0096729B" w:rsidP="0096729B">
      <w:pPr>
        <w:spacing w:after="0" w:line="240" w:lineRule="auto"/>
        <w:jc w:val="both"/>
        <w:rPr>
          <w:rFonts w:ascii="Arial" w:hAnsi="Arial" w:cs="Arial"/>
        </w:rPr>
      </w:pPr>
    </w:p>
    <w:p w:rsidR="0096729B" w:rsidRPr="0096729B" w:rsidRDefault="0096729B" w:rsidP="0096729B">
      <w:pPr>
        <w:spacing w:after="0" w:line="240" w:lineRule="auto"/>
        <w:jc w:val="both"/>
        <w:rPr>
          <w:rFonts w:ascii="Arial" w:hAnsi="Arial" w:cs="Arial"/>
        </w:rPr>
      </w:pPr>
      <w:r w:rsidRPr="0096729B">
        <w:rPr>
          <w:rFonts w:ascii="Arial" w:hAnsi="Arial" w:cs="Arial"/>
        </w:rPr>
        <w:t>TERCER TRIBUNAL COLEGIADO EN MATERIA CIVIL DEL PRIMER CIRCUITO.</w:t>
      </w:r>
    </w:p>
    <w:p w:rsidR="0096729B" w:rsidRPr="0096729B" w:rsidRDefault="0096729B" w:rsidP="0096729B">
      <w:pPr>
        <w:spacing w:after="0" w:line="240" w:lineRule="auto"/>
        <w:jc w:val="both"/>
        <w:rPr>
          <w:rFonts w:ascii="Arial" w:hAnsi="Arial" w:cs="Arial"/>
        </w:rPr>
      </w:pPr>
    </w:p>
    <w:p w:rsidR="0096729B" w:rsidRPr="0096729B" w:rsidRDefault="0096729B" w:rsidP="0096729B">
      <w:pPr>
        <w:spacing w:after="0" w:line="240" w:lineRule="auto"/>
        <w:jc w:val="both"/>
        <w:rPr>
          <w:rFonts w:ascii="Arial" w:hAnsi="Arial" w:cs="Arial"/>
        </w:rPr>
      </w:pPr>
      <w:r w:rsidRPr="0096729B">
        <w:rPr>
          <w:rFonts w:ascii="Arial" w:hAnsi="Arial" w:cs="Arial"/>
        </w:rPr>
        <w:t xml:space="preserve">Amparo directo 432/2019. Nancy Castillo </w:t>
      </w:r>
      <w:proofErr w:type="spellStart"/>
      <w:r w:rsidRPr="0096729B">
        <w:rPr>
          <w:rFonts w:ascii="Arial" w:hAnsi="Arial" w:cs="Arial"/>
        </w:rPr>
        <w:t>Santes</w:t>
      </w:r>
      <w:proofErr w:type="spellEnd"/>
      <w:r w:rsidRPr="0096729B">
        <w:rPr>
          <w:rFonts w:ascii="Arial" w:hAnsi="Arial" w:cs="Arial"/>
        </w:rPr>
        <w:t>. 7 de agosto de 2019. Unanimidad de votos. Ponente: Sofía Verónica Ávalos Díaz. Secretario: Víctor Hugo Solano Vera.</w:t>
      </w:r>
    </w:p>
    <w:p w:rsidR="0096729B" w:rsidRPr="0096729B" w:rsidRDefault="0096729B" w:rsidP="0096729B">
      <w:pPr>
        <w:spacing w:after="0" w:line="240" w:lineRule="auto"/>
        <w:jc w:val="both"/>
        <w:rPr>
          <w:rFonts w:ascii="Arial" w:hAnsi="Arial" w:cs="Arial"/>
        </w:rPr>
      </w:pPr>
    </w:p>
    <w:p w:rsidR="0096729B" w:rsidRDefault="0096729B" w:rsidP="00314489">
      <w:pPr>
        <w:spacing w:after="0" w:line="240" w:lineRule="auto"/>
        <w:jc w:val="both"/>
        <w:rPr>
          <w:rFonts w:ascii="Arial" w:hAnsi="Arial" w:cs="Arial"/>
          <w:sz w:val="18"/>
          <w:szCs w:val="18"/>
        </w:rPr>
      </w:pPr>
    </w:p>
    <w:p w:rsidR="00085205" w:rsidRDefault="00085205" w:rsidP="00314489">
      <w:pPr>
        <w:spacing w:after="0" w:line="240" w:lineRule="auto"/>
        <w:jc w:val="both"/>
        <w:rPr>
          <w:rFonts w:ascii="Arial" w:hAnsi="Arial" w:cs="Arial"/>
          <w:sz w:val="18"/>
          <w:szCs w:val="18"/>
        </w:rPr>
      </w:pPr>
    </w:p>
    <w:p w:rsidR="00085205" w:rsidRPr="00085205" w:rsidRDefault="000819CA" w:rsidP="00085205">
      <w:pPr>
        <w:spacing w:after="0" w:line="240" w:lineRule="auto"/>
        <w:jc w:val="both"/>
        <w:rPr>
          <w:rFonts w:ascii="Arial" w:hAnsi="Arial" w:cs="Arial"/>
          <w:szCs w:val="24"/>
        </w:rPr>
      </w:pPr>
      <w:r>
        <w:rPr>
          <w:rFonts w:ascii="Arial" w:hAnsi="Arial" w:cs="Arial"/>
          <w:szCs w:val="24"/>
        </w:rPr>
        <w:t xml:space="preserve">4. </w:t>
      </w:r>
      <w:r w:rsidR="00085205" w:rsidRPr="00085205">
        <w:rPr>
          <w:rFonts w:ascii="Arial" w:hAnsi="Arial" w:cs="Arial"/>
          <w:szCs w:val="24"/>
        </w:rPr>
        <w:t xml:space="preserve">Época: Décima Época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Registro: 2021377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Instancia: Tribunales Colegiados de Circuito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Tipo de Tesis: Aislada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Fuente: Semanario Judicial de la Federación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Publicación: viernes 10 de enero de 2020 10:11 h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Materia(s): (Laboral) </w:t>
      </w: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Tesis: VI.1o.T.42 L (10a.) </w:t>
      </w:r>
    </w:p>
    <w:p w:rsidR="00085205" w:rsidRPr="00085205" w:rsidRDefault="00085205" w:rsidP="00085205">
      <w:pPr>
        <w:spacing w:after="0" w:line="240" w:lineRule="auto"/>
        <w:jc w:val="both"/>
        <w:rPr>
          <w:rFonts w:ascii="Arial" w:hAnsi="Arial" w:cs="Arial"/>
          <w:szCs w:val="24"/>
        </w:rPr>
      </w:pPr>
    </w:p>
    <w:p w:rsidR="00085205" w:rsidRPr="000819CA" w:rsidRDefault="00085205" w:rsidP="000819CA">
      <w:pPr>
        <w:pStyle w:val="Ttulo2"/>
        <w:jc w:val="both"/>
        <w:rPr>
          <w:rFonts w:ascii="Arial" w:hAnsi="Arial" w:cs="Arial"/>
          <w:color w:val="B35E06" w:themeColor="accent1" w:themeShade="BF"/>
          <w:sz w:val="26"/>
          <w:szCs w:val="26"/>
        </w:rPr>
      </w:pPr>
      <w:bookmarkStart w:id="5" w:name="_Toc29980611"/>
      <w:r w:rsidRPr="000819CA">
        <w:rPr>
          <w:rFonts w:ascii="Arial" w:hAnsi="Arial" w:cs="Arial"/>
          <w:color w:val="B35E06" w:themeColor="accent1" w:themeShade="BF"/>
          <w:sz w:val="26"/>
          <w:szCs w:val="26"/>
        </w:rPr>
        <w:t>CONSENTIMIENTO EXPRESO O POR MANIFESTACIONES DE VOLUNTAD QUE LO ENTRAÑEN. SE ACTUALIZA EN EL JUICIO DE AMPARO ESA CAUSAL DE IMPROCEDENCIA CUANDO EL PATRÓN CELEBRA UN CONVENIO CON EL QUE CUMPLE EN SU INTEGRIDAD CON EL LAUDO RECLAMADO.</w:t>
      </w:r>
      <w:r w:rsidR="000819CA">
        <w:rPr>
          <w:rStyle w:val="Refdenotaalpie"/>
          <w:rFonts w:ascii="Arial" w:hAnsi="Arial" w:cs="Arial"/>
          <w:color w:val="B35E06" w:themeColor="accent1" w:themeShade="BF"/>
          <w:sz w:val="26"/>
          <w:szCs w:val="26"/>
        </w:rPr>
        <w:footnoteReference w:id="3"/>
      </w:r>
      <w:bookmarkEnd w:id="5"/>
    </w:p>
    <w:p w:rsidR="00085205" w:rsidRPr="00085205" w:rsidRDefault="00085205" w:rsidP="00085205">
      <w:pPr>
        <w:spacing w:after="0" w:line="240" w:lineRule="auto"/>
        <w:jc w:val="both"/>
        <w:rPr>
          <w:rFonts w:ascii="Arial" w:hAnsi="Arial" w:cs="Arial"/>
          <w:szCs w:val="24"/>
        </w:rPr>
      </w:pP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En la jurisprudencia 2a</w:t>
      </w:r>
      <w:proofErr w:type="gramStart"/>
      <w:r w:rsidRPr="00085205">
        <w:rPr>
          <w:rFonts w:ascii="Arial" w:hAnsi="Arial" w:cs="Arial"/>
          <w:szCs w:val="24"/>
        </w:rPr>
        <w:t>./</w:t>
      </w:r>
      <w:proofErr w:type="gramEnd"/>
      <w:r w:rsidRPr="00085205">
        <w:rPr>
          <w:rFonts w:ascii="Arial" w:hAnsi="Arial" w:cs="Arial"/>
          <w:szCs w:val="24"/>
        </w:rPr>
        <w:t>J. 8/2018 (10a.), de título y subtítulo: "CONSENTIMIENTO EXPRESO O POR MANIFESTACIONES DE VOLUNTAD QUE LO ENTRAÑEN. NO SE ACTUALIZA EN EL JUICIO DE AMPARO PROMOVIDO POR EL PATRÓN CONTRA UN LAUDO RESPECTO DEL CUAL PREVIAMENTE HUBIERA CUMPLIDO SÓLO ALGUNA O ALGUNAS DE LAS PRESTACIONES A QUE FUE CONDENADO.", la Segunda Sala de la Suprema Corte de Justicia de la Nación determinó que conforme al artículo 61, fracción XIII, de la Ley de Amparo, el juicio de amparo es improcedente contra actos consentidos expresamente o por manifestaciones de voluntad que entrañen ese consentimiento, lo que acontece cuando respecto del acto reclamado, el interesado expresa su allanamiento, anuencia o conformidad de manera verbal, por escrito o por signos inequívocos, pero que sea indudable y completo, es decir, debe revelar que se ha conformado con la decisión y consecuencias que implican el acto reclamado; por tanto, debe tenerse por actualizada la citada causa de improcedencia cuando estando pendiente de resolución el amparo promovido por el patrón contra el laudo dictado en un juicio laboral, la autoridad responsable informa que aquél celebró convenio con el que cumplió en su integridad con la condena impuesta en el laudo reclamado y, en consecuencia, se declaró cumplido, porque dicho convenio constituye un consentimiento expreso con el acto reclamado.</w:t>
      </w:r>
    </w:p>
    <w:p w:rsidR="00085205" w:rsidRPr="00085205" w:rsidRDefault="00085205" w:rsidP="00085205">
      <w:pPr>
        <w:spacing w:after="0" w:line="240" w:lineRule="auto"/>
        <w:jc w:val="both"/>
        <w:rPr>
          <w:rFonts w:ascii="Arial" w:hAnsi="Arial" w:cs="Arial"/>
          <w:szCs w:val="24"/>
        </w:rPr>
      </w:pP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PRIMER TRIBUNAL COLEGIADO EN MATERIA DE TRABAJO DEL SEXTO CIRCUITO.</w:t>
      </w:r>
    </w:p>
    <w:p w:rsidR="00085205" w:rsidRPr="00085205" w:rsidRDefault="00085205" w:rsidP="00085205">
      <w:pPr>
        <w:spacing w:after="0" w:line="240" w:lineRule="auto"/>
        <w:jc w:val="both"/>
        <w:rPr>
          <w:rFonts w:ascii="Arial" w:hAnsi="Arial" w:cs="Arial"/>
          <w:szCs w:val="24"/>
        </w:rPr>
      </w:pP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Amparo directo 314/2019. Afore XXI Banorte, S.A. de C.V. 20 de septiembre de 2019. Unanimidad de votos. Ponente: Samuel Alvarado Echavarría. Secretaria: Rosa Isela Luna Vázquez.</w:t>
      </w:r>
    </w:p>
    <w:p w:rsidR="00085205" w:rsidRPr="00085205" w:rsidRDefault="00085205" w:rsidP="00085205">
      <w:pPr>
        <w:spacing w:after="0" w:line="240" w:lineRule="auto"/>
        <w:jc w:val="both"/>
        <w:rPr>
          <w:rFonts w:ascii="Arial" w:hAnsi="Arial" w:cs="Arial"/>
          <w:szCs w:val="24"/>
        </w:rPr>
      </w:pPr>
    </w:p>
    <w:p w:rsidR="00085205" w:rsidRPr="00085205" w:rsidRDefault="00085205" w:rsidP="00085205">
      <w:pPr>
        <w:spacing w:after="0" w:line="240" w:lineRule="auto"/>
        <w:jc w:val="both"/>
        <w:rPr>
          <w:rFonts w:ascii="Arial" w:hAnsi="Arial" w:cs="Arial"/>
          <w:szCs w:val="24"/>
        </w:rPr>
      </w:pPr>
      <w:r w:rsidRPr="00085205">
        <w:rPr>
          <w:rFonts w:ascii="Arial" w:hAnsi="Arial" w:cs="Arial"/>
          <w:szCs w:val="24"/>
        </w:rPr>
        <w:t xml:space="preserve">Nota: La tesis de jurisprudencia 2a./J. 8/2018 (10a.) citada, aparece publicada en el Semanario Judicial de la Federación del viernes 16 de febrero de 2018 a las </w:t>
      </w:r>
      <w:r w:rsidRPr="00085205">
        <w:rPr>
          <w:rFonts w:ascii="Arial" w:hAnsi="Arial" w:cs="Arial"/>
          <w:szCs w:val="24"/>
        </w:rPr>
        <w:lastRenderedPageBreak/>
        <w:t>10:18 horas y en la Gaceta del Semanario Judicial de la Federación, Décima Época, Libro 51, Tomo I, febrero de 2018, página 626, registro digital: 2016215.</w:t>
      </w:r>
    </w:p>
    <w:p w:rsidR="00085205" w:rsidRPr="00085205" w:rsidRDefault="00085205" w:rsidP="00085205">
      <w:pPr>
        <w:spacing w:after="0" w:line="240" w:lineRule="auto"/>
        <w:jc w:val="both"/>
        <w:rPr>
          <w:rFonts w:ascii="Arial" w:hAnsi="Arial" w:cs="Arial"/>
          <w:szCs w:val="24"/>
        </w:rPr>
      </w:pPr>
    </w:p>
    <w:p w:rsidR="00085205" w:rsidRDefault="00085205" w:rsidP="00314489">
      <w:pPr>
        <w:spacing w:after="0" w:line="240" w:lineRule="auto"/>
        <w:jc w:val="both"/>
        <w:rPr>
          <w:rFonts w:ascii="Arial" w:hAnsi="Arial" w:cs="Arial"/>
          <w:szCs w:val="24"/>
        </w:rPr>
      </w:pPr>
    </w:p>
    <w:p w:rsidR="00C81B28" w:rsidRPr="00C81B28" w:rsidRDefault="000819CA" w:rsidP="00C81B28">
      <w:pPr>
        <w:spacing w:after="0" w:line="240" w:lineRule="auto"/>
        <w:jc w:val="both"/>
        <w:rPr>
          <w:rFonts w:ascii="Arial" w:hAnsi="Arial" w:cs="Arial"/>
          <w:szCs w:val="24"/>
        </w:rPr>
      </w:pPr>
      <w:r>
        <w:rPr>
          <w:rFonts w:ascii="Arial" w:hAnsi="Arial" w:cs="Arial"/>
          <w:szCs w:val="24"/>
        </w:rPr>
        <w:t xml:space="preserve">5. </w:t>
      </w:r>
      <w:r w:rsidR="00C81B28" w:rsidRPr="00C81B28">
        <w:rPr>
          <w:rFonts w:ascii="Arial" w:hAnsi="Arial" w:cs="Arial"/>
          <w:szCs w:val="24"/>
        </w:rPr>
        <w:t xml:space="preserve">Época: Décima Época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Registro: 2021375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Instancia: Tribunales Colegiados de Circuito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Tipo de Tesis: Aislada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Fuente: Semanario Judicial de la Federación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Publicación: viernes 10 de enero de 2020 10:11 h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Materia(s): (Común) </w:t>
      </w: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Tesis: III.5o.A.18 K (10a.) </w:t>
      </w:r>
    </w:p>
    <w:p w:rsidR="00C81B28" w:rsidRPr="00C81B28" w:rsidRDefault="00C81B28" w:rsidP="00C81B28">
      <w:pPr>
        <w:spacing w:after="0" w:line="240" w:lineRule="auto"/>
        <w:jc w:val="both"/>
        <w:rPr>
          <w:rFonts w:ascii="Arial" w:hAnsi="Arial" w:cs="Arial"/>
          <w:szCs w:val="24"/>
        </w:rPr>
      </w:pPr>
    </w:p>
    <w:p w:rsidR="00C81B28" w:rsidRPr="000819CA" w:rsidRDefault="00C81B28" w:rsidP="000819CA">
      <w:pPr>
        <w:pStyle w:val="Ttulo2"/>
        <w:jc w:val="both"/>
        <w:rPr>
          <w:rFonts w:ascii="Arial" w:hAnsi="Arial" w:cs="Arial"/>
          <w:color w:val="B35E06" w:themeColor="accent1" w:themeShade="BF"/>
          <w:sz w:val="26"/>
          <w:szCs w:val="26"/>
        </w:rPr>
      </w:pPr>
      <w:bookmarkStart w:id="6" w:name="_Toc29980612"/>
      <w:r w:rsidRPr="000819CA">
        <w:rPr>
          <w:rFonts w:ascii="Arial" w:hAnsi="Arial" w:cs="Arial"/>
          <w:color w:val="B35E06" w:themeColor="accent1" w:themeShade="BF"/>
          <w:sz w:val="26"/>
          <w:szCs w:val="26"/>
        </w:rPr>
        <w:t>AUTORIDADES RESPONSABLES PARA EFECTOS DE LA PROCEDENCIA DEL JUICIO DE AMPARO. LO SON LAS AUTORIDADES TRADICIONALES DE LOS PUEBLOS Y COMUNIDADES INDÍGENAS DEL ESTADO DE JALISCO.</w:t>
      </w:r>
      <w:bookmarkEnd w:id="6"/>
    </w:p>
    <w:p w:rsidR="00C81B28" w:rsidRPr="000819CA" w:rsidRDefault="00C81B28" w:rsidP="000819CA">
      <w:pPr>
        <w:spacing w:after="0" w:line="240" w:lineRule="auto"/>
        <w:jc w:val="both"/>
        <w:rPr>
          <w:rFonts w:ascii="Arial" w:hAnsi="Arial" w:cs="Arial"/>
          <w:color w:val="B35E06" w:themeColor="accent1" w:themeShade="BF"/>
          <w:sz w:val="26"/>
          <w:szCs w:val="26"/>
        </w:rPr>
      </w:pP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La Suprema Corte de Justicia de la Nación considera como autoridad responsable para efectos de la procedencia del juicio de amparo, a quien dentro de una relación de supra a subordinación emita actos unilaterales con los que pueda crear, modificar o extinguir, por sí o ante sí, situaciones jurídicas que afecten la esfera legal de los particulares. Por otro lado, el artículo 2o., apartado </w:t>
      </w:r>
      <w:proofErr w:type="gramStart"/>
      <w:r w:rsidRPr="00C81B28">
        <w:rPr>
          <w:rFonts w:ascii="Arial" w:hAnsi="Arial" w:cs="Arial"/>
          <w:szCs w:val="24"/>
        </w:rPr>
        <w:t>A</w:t>
      </w:r>
      <w:proofErr w:type="gramEnd"/>
      <w:r w:rsidRPr="00C81B28">
        <w:rPr>
          <w:rFonts w:ascii="Arial" w:hAnsi="Arial" w:cs="Arial"/>
          <w:szCs w:val="24"/>
        </w:rPr>
        <w:t xml:space="preserve">, fracción II, de la Constitución Política de los Estados Unidos Mexicanos reconoce a los pueblos y comunidades indígenas como autoridades comunitarias, para que actúen en la regulación y solución de sus conflictos internos. Así, es un derecho constitucional su libre determinación y autonomía, entre otras cuestiones, para aplicar sus propios sistemas normativos en la regulación y solución de sus conflictos internos, de acuerdo con sus usos y costumbres, sujetándose siempre al marco constitucional. Por su parte, de los artículos 7, 9, 11, 14 y 16 de la Ley sobre los Derechos y el Desarrollo de los Pueblos y las Comunidades Indígenas del Estado de Jalisco se advierte que las autoridades tradicionales son las que aplican los sistemas normativos internos de dichos pueblos y comunidades, las cuales son elegidas de acuerdo a sus normas, procedimientos y prácticas tradicionales para el ejercicio de sus formas propias de gobierno interno, así como para regular y solucionar sus problemas y conflictos conforme a sus sistemas normativos. En consecuencia, aquéllas pueden emitir actos que afectan la esfera jurídica de los </w:t>
      </w:r>
      <w:r w:rsidRPr="00C81B28">
        <w:rPr>
          <w:rFonts w:ascii="Arial" w:hAnsi="Arial" w:cs="Arial"/>
          <w:szCs w:val="24"/>
        </w:rPr>
        <w:lastRenderedPageBreak/>
        <w:t>gobernados y, por ende, son autoridades responsables para efectos de la procedencia del juicio de amparo.</w:t>
      </w:r>
    </w:p>
    <w:p w:rsidR="00C81B28" w:rsidRPr="00C81B28" w:rsidRDefault="00C81B28" w:rsidP="00C81B28">
      <w:pPr>
        <w:spacing w:after="0" w:line="240" w:lineRule="auto"/>
        <w:jc w:val="both"/>
        <w:rPr>
          <w:rFonts w:ascii="Arial" w:hAnsi="Arial" w:cs="Arial"/>
          <w:szCs w:val="24"/>
        </w:rPr>
      </w:pP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QUINTO TRIBUNAL COLEGIADO EN MATERIA ADMINISTRATIVA DEL TERCER CIRCUITO.</w:t>
      </w:r>
    </w:p>
    <w:p w:rsidR="00C81B28" w:rsidRPr="00C81B28" w:rsidRDefault="00C81B28" w:rsidP="00C81B28">
      <w:pPr>
        <w:spacing w:after="0" w:line="240" w:lineRule="auto"/>
        <w:jc w:val="both"/>
        <w:rPr>
          <w:rFonts w:ascii="Arial" w:hAnsi="Arial" w:cs="Arial"/>
          <w:szCs w:val="24"/>
        </w:rPr>
      </w:pPr>
    </w:p>
    <w:p w:rsidR="00C81B28" w:rsidRPr="00C81B28" w:rsidRDefault="00C81B28" w:rsidP="00C81B28">
      <w:pPr>
        <w:spacing w:after="0" w:line="240" w:lineRule="auto"/>
        <w:jc w:val="both"/>
        <w:rPr>
          <w:rFonts w:ascii="Arial" w:hAnsi="Arial" w:cs="Arial"/>
          <w:szCs w:val="24"/>
        </w:rPr>
      </w:pPr>
      <w:r w:rsidRPr="00C81B28">
        <w:rPr>
          <w:rFonts w:ascii="Arial" w:hAnsi="Arial" w:cs="Arial"/>
          <w:szCs w:val="24"/>
        </w:rPr>
        <w:t xml:space="preserve">Amparo en revisión 50/2019. Agustín Chino </w:t>
      </w:r>
      <w:proofErr w:type="spellStart"/>
      <w:r w:rsidRPr="00C81B28">
        <w:rPr>
          <w:rFonts w:ascii="Arial" w:hAnsi="Arial" w:cs="Arial"/>
          <w:szCs w:val="24"/>
        </w:rPr>
        <w:t>Chino</w:t>
      </w:r>
      <w:proofErr w:type="spellEnd"/>
      <w:r w:rsidRPr="00C81B28">
        <w:rPr>
          <w:rFonts w:ascii="Arial" w:hAnsi="Arial" w:cs="Arial"/>
          <w:szCs w:val="24"/>
        </w:rPr>
        <w:t xml:space="preserve"> y otros. 8 de agosto de 2019. Unanimidad de votos. Ponente: Juan José Rosales Sánchez. Secretaria: Karla Lizet Rosales Márquez.</w:t>
      </w:r>
    </w:p>
    <w:p w:rsidR="004B7086" w:rsidRPr="000819CA" w:rsidRDefault="004B7086" w:rsidP="000819CA">
      <w:pPr>
        <w:pStyle w:val="Ttulo1"/>
        <w:numPr>
          <w:ilvl w:val="0"/>
          <w:numId w:val="11"/>
        </w:numPr>
        <w:spacing w:line="360" w:lineRule="auto"/>
        <w:jc w:val="center"/>
        <w:rPr>
          <w:rFonts w:ascii="Arial" w:hAnsi="Arial" w:cs="Arial"/>
          <w:color w:val="B35E06" w:themeColor="accent1" w:themeShade="BF"/>
          <w:sz w:val="36"/>
          <w:szCs w:val="36"/>
        </w:rPr>
      </w:pPr>
      <w:bookmarkStart w:id="7" w:name="_Toc5371743"/>
      <w:bookmarkStart w:id="8" w:name="_Toc5263202"/>
      <w:bookmarkStart w:id="9" w:name="_Toc5180179"/>
      <w:bookmarkStart w:id="10" w:name="_Toc1380861"/>
      <w:bookmarkStart w:id="11" w:name="_Toc779016"/>
      <w:bookmarkStart w:id="12" w:name="_Toc536439466"/>
      <w:bookmarkStart w:id="13" w:name="_Toc535924787"/>
      <w:bookmarkStart w:id="14" w:name="_Toc338652"/>
      <w:bookmarkStart w:id="15" w:name="_Toc1379638"/>
      <w:bookmarkStart w:id="16" w:name="_Toc2071030"/>
      <w:bookmarkStart w:id="17" w:name="_Toc11316582"/>
      <w:bookmarkStart w:id="18" w:name="_Toc13479248"/>
      <w:bookmarkStart w:id="19" w:name="_Toc13479882"/>
      <w:bookmarkStart w:id="20" w:name="_Toc13480931"/>
      <w:bookmarkStart w:id="21" w:name="_Toc15894289"/>
      <w:bookmarkStart w:id="22" w:name="_Toc15988536"/>
      <w:bookmarkStart w:id="23" w:name="_Toc16504411"/>
      <w:bookmarkStart w:id="24" w:name="_Toc29980613"/>
      <w:r w:rsidRPr="000819CA">
        <w:rPr>
          <w:rFonts w:ascii="Arial" w:hAnsi="Arial" w:cs="Arial"/>
          <w:color w:val="B35E06" w:themeColor="accent1" w:themeShade="BF"/>
          <w:sz w:val="36"/>
          <w:szCs w:val="36"/>
        </w:rPr>
        <w:t>FUENTES CONSULTADAS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B7086" w:rsidRPr="00591067" w:rsidRDefault="004B7086" w:rsidP="004B7086">
      <w:pPr>
        <w:numPr>
          <w:ilvl w:val="0"/>
          <w:numId w:val="6"/>
        </w:numPr>
        <w:spacing w:after="0" w:line="360" w:lineRule="auto"/>
        <w:jc w:val="center"/>
        <w:rPr>
          <w:rFonts w:ascii="Arial" w:hAnsi="Arial" w:cs="Arial"/>
          <w:b/>
          <w:bCs/>
          <w:vanish/>
          <w:color w:val="B35E06" w:themeColor="accent1" w:themeShade="BF"/>
          <w:szCs w:val="24"/>
          <w:lang w:val="es-MX"/>
        </w:rPr>
      </w:pPr>
      <w:bookmarkStart w:id="25" w:name="_Toc536437384"/>
      <w:bookmarkStart w:id="26" w:name="_Toc536437577"/>
      <w:bookmarkStart w:id="27" w:name="_Toc536439344"/>
      <w:bookmarkStart w:id="28" w:name="_Toc536439427"/>
      <w:bookmarkStart w:id="29" w:name="_Toc536439467"/>
      <w:bookmarkStart w:id="30" w:name="_Toc338653"/>
      <w:bookmarkStart w:id="31" w:name="_Toc778876"/>
      <w:bookmarkStart w:id="32" w:name="_Toc779017"/>
      <w:bookmarkStart w:id="33" w:name="_Toc1379639"/>
      <w:bookmarkStart w:id="34" w:name="_Toc1380862"/>
      <w:bookmarkStart w:id="35" w:name="_Toc2071031"/>
      <w:bookmarkStart w:id="36" w:name="_Toc5180102"/>
      <w:bookmarkStart w:id="37" w:name="_Toc5180180"/>
      <w:bookmarkStart w:id="38" w:name="_Toc5262815"/>
      <w:bookmarkStart w:id="39" w:name="_Toc5263076"/>
      <w:bookmarkStart w:id="40" w:name="_Toc5263203"/>
      <w:bookmarkStart w:id="41" w:name="_Toc5263841"/>
      <w:bookmarkStart w:id="42" w:name="_Toc5263889"/>
      <w:bookmarkStart w:id="43" w:name="_Toc5263941"/>
      <w:bookmarkStart w:id="44" w:name="_Toc5273346"/>
      <w:bookmarkStart w:id="45" w:name="_Toc5277921"/>
      <w:bookmarkStart w:id="46" w:name="_Toc5371729"/>
      <w:bookmarkStart w:id="47" w:name="_Toc5371744"/>
      <w:bookmarkStart w:id="48" w:name="_Toc5364394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B7086" w:rsidRPr="00591067" w:rsidRDefault="004B7086" w:rsidP="004B7086">
      <w:pPr>
        <w:numPr>
          <w:ilvl w:val="0"/>
          <w:numId w:val="6"/>
        </w:numPr>
        <w:spacing w:after="0" w:line="360" w:lineRule="auto"/>
        <w:jc w:val="center"/>
        <w:rPr>
          <w:rFonts w:ascii="Arial" w:hAnsi="Arial" w:cs="Arial"/>
          <w:b/>
          <w:bCs/>
          <w:vanish/>
          <w:color w:val="B35E06" w:themeColor="accent1" w:themeShade="BF"/>
          <w:szCs w:val="24"/>
          <w:lang w:val="es-MX"/>
        </w:rPr>
      </w:pPr>
      <w:bookmarkStart w:id="49" w:name="_Toc338654"/>
      <w:bookmarkStart w:id="50" w:name="_Toc778877"/>
      <w:bookmarkStart w:id="51" w:name="_Toc779018"/>
      <w:bookmarkStart w:id="52" w:name="_Toc1379640"/>
      <w:bookmarkStart w:id="53" w:name="_Toc1380863"/>
      <w:bookmarkStart w:id="54" w:name="_Toc2071032"/>
      <w:bookmarkStart w:id="55" w:name="_Toc5180103"/>
      <w:bookmarkStart w:id="56" w:name="_Toc5180181"/>
      <w:bookmarkStart w:id="57" w:name="_Toc5262816"/>
      <w:bookmarkStart w:id="58" w:name="_Toc5263077"/>
      <w:bookmarkStart w:id="59" w:name="_Toc5263204"/>
      <w:bookmarkStart w:id="60" w:name="_Toc5263842"/>
      <w:bookmarkStart w:id="61" w:name="_Toc5263890"/>
      <w:bookmarkStart w:id="62" w:name="_Toc5263942"/>
      <w:bookmarkStart w:id="63" w:name="_Toc5273347"/>
      <w:bookmarkStart w:id="64" w:name="_Toc5277922"/>
      <w:bookmarkStart w:id="65" w:name="_Toc5371730"/>
      <w:bookmarkStart w:id="66" w:name="_Toc53717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B7086" w:rsidRPr="00591067" w:rsidRDefault="004B7086" w:rsidP="004B7086">
      <w:pPr>
        <w:pStyle w:val="Ttulo2"/>
        <w:spacing w:line="360" w:lineRule="auto"/>
        <w:jc w:val="center"/>
        <w:rPr>
          <w:rFonts w:ascii="Arial" w:hAnsi="Arial" w:cs="Arial"/>
          <w:vanish/>
          <w:color w:val="B35E06" w:themeColor="accent1" w:themeShade="BF"/>
        </w:rPr>
      </w:pPr>
      <w:bookmarkStart w:id="67" w:name="_Toc5371746"/>
      <w:bookmarkStart w:id="68" w:name="_Toc5263205"/>
      <w:bookmarkStart w:id="69" w:name="_Toc5180182"/>
      <w:bookmarkStart w:id="70" w:name="_Toc1380864"/>
      <w:bookmarkStart w:id="71" w:name="_Toc779019"/>
      <w:bookmarkStart w:id="72" w:name="_Toc338655"/>
      <w:bookmarkStart w:id="73" w:name="_Toc1379641"/>
      <w:bookmarkStart w:id="74" w:name="_Toc2071033"/>
      <w:bookmarkStart w:id="75" w:name="_Toc11316583"/>
      <w:bookmarkStart w:id="76" w:name="_Toc13479249"/>
      <w:bookmarkStart w:id="77" w:name="_Toc13479883"/>
      <w:bookmarkStart w:id="78" w:name="_Toc13480932"/>
      <w:bookmarkStart w:id="79" w:name="_Toc15894290"/>
      <w:bookmarkStart w:id="80" w:name="_Toc15988537"/>
      <w:bookmarkStart w:id="81" w:name="_Toc16504412"/>
      <w:bookmarkStart w:id="82" w:name="_Toc29980614"/>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3" w:name="_Toc524446387"/>
      <w:bookmarkStart w:id="84" w:name="_Toc524519068"/>
      <w:bookmarkStart w:id="85" w:name="_Toc524519163"/>
      <w:bookmarkStart w:id="86" w:name="_Toc524446390"/>
      <w:bookmarkStart w:id="87" w:name="_Toc524519071"/>
      <w:bookmarkStart w:id="88" w:name="_Toc524519166"/>
      <w:bookmarkEnd w:id="4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4B7086" w:rsidRPr="00591067" w:rsidRDefault="004B7086" w:rsidP="004B7086">
      <w:pPr>
        <w:spacing w:after="0" w:line="360" w:lineRule="auto"/>
        <w:jc w:val="center"/>
        <w:rPr>
          <w:rFonts w:ascii="Arial" w:hAnsi="Arial" w:cs="Arial"/>
          <w:color w:val="B35E06" w:themeColor="accent1" w:themeShade="BF"/>
          <w:szCs w:val="24"/>
        </w:rPr>
      </w:pPr>
      <w:bookmarkStart w:id="89" w:name="_Toc524947297"/>
      <w:bookmarkStart w:id="90" w:name="_Toc525683586"/>
      <w:bookmarkStart w:id="91" w:name="_Toc525686134"/>
      <w:bookmarkStart w:id="92" w:name="_Toc525808260"/>
      <w:bookmarkStart w:id="93" w:name="_Toc525808291"/>
      <w:bookmarkStart w:id="94" w:name="_Toc525808454"/>
      <w:bookmarkStart w:id="95" w:name="_Toc524947298"/>
      <w:bookmarkStart w:id="96" w:name="_Toc525683587"/>
      <w:bookmarkStart w:id="97" w:name="_Toc525686135"/>
      <w:bookmarkStart w:id="98" w:name="_Toc525808261"/>
      <w:bookmarkStart w:id="99" w:name="_Toc525808292"/>
      <w:bookmarkStart w:id="100" w:name="_Toc525808455"/>
      <w:bookmarkStart w:id="101" w:name="_Toc524947299"/>
      <w:bookmarkStart w:id="102" w:name="_Toc525683588"/>
      <w:bookmarkStart w:id="103" w:name="_Toc525686136"/>
      <w:bookmarkStart w:id="104" w:name="_Toc525808262"/>
      <w:bookmarkStart w:id="105" w:name="_Toc525808293"/>
      <w:bookmarkStart w:id="106" w:name="_Toc525808456"/>
      <w:bookmarkStart w:id="107" w:name="_Toc524947300"/>
      <w:bookmarkStart w:id="108" w:name="_Toc525683589"/>
      <w:bookmarkStart w:id="109" w:name="_Toc525808294"/>
      <w:bookmarkStart w:id="110" w:name="_Toc525808457"/>
      <w:bookmarkStart w:id="111" w:name="_Toc53050378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B7086" w:rsidRPr="00094A5D" w:rsidRDefault="004B7086" w:rsidP="004B7086">
      <w:pPr>
        <w:pStyle w:val="Ttulo3"/>
        <w:jc w:val="center"/>
        <w:rPr>
          <w:rFonts w:ascii="Arial" w:hAnsi="Arial" w:cs="Arial"/>
          <w:b w:val="0"/>
          <w:color w:val="B35E06" w:themeColor="accent1" w:themeShade="BF"/>
        </w:rPr>
      </w:pPr>
      <w:bookmarkStart w:id="112" w:name="_Toc5371747"/>
      <w:bookmarkStart w:id="113" w:name="_Toc5263206"/>
      <w:bookmarkStart w:id="114" w:name="_Toc5180183"/>
      <w:bookmarkStart w:id="115" w:name="_Toc1380865"/>
      <w:bookmarkStart w:id="116" w:name="_Toc779020"/>
      <w:bookmarkStart w:id="117" w:name="_Toc536439469"/>
      <w:bookmarkStart w:id="118" w:name="_Toc338656"/>
      <w:bookmarkStart w:id="119" w:name="_Toc1379642"/>
      <w:bookmarkStart w:id="120" w:name="_Toc2071034"/>
      <w:bookmarkStart w:id="121" w:name="_Toc11316584"/>
      <w:bookmarkStart w:id="122" w:name="_Toc13479250"/>
      <w:bookmarkStart w:id="123" w:name="_Toc13479884"/>
      <w:bookmarkStart w:id="124" w:name="_Toc13480933"/>
      <w:bookmarkStart w:id="125" w:name="_Toc15894291"/>
      <w:bookmarkStart w:id="126" w:name="_Toc15988538"/>
      <w:bookmarkStart w:id="127" w:name="_Toc16504413"/>
      <w:bookmarkStart w:id="128" w:name="_Toc29980615"/>
      <w:r w:rsidRPr="00094A5D">
        <w:rPr>
          <w:rFonts w:ascii="Arial" w:hAnsi="Arial" w:cs="Arial"/>
          <w:b w:val="0"/>
          <w:color w:val="B35E06" w:themeColor="accent1" w:themeShade="BF"/>
        </w:rPr>
        <w:t>SEMANARIO JUDICIAL DE LA FEDERACIÓN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4B7086" w:rsidRPr="00094A5D" w:rsidRDefault="004B7086" w:rsidP="004B7086"/>
    <w:p w:rsidR="004B7086" w:rsidRPr="00A91C82" w:rsidRDefault="004B7086" w:rsidP="004B7086">
      <w:pPr>
        <w:spacing w:after="0" w:line="240" w:lineRule="auto"/>
        <w:jc w:val="center"/>
        <w:rPr>
          <w:rFonts w:ascii="Arial" w:hAnsi="Arial" w:cs="Arial"/>
          <w:szCs w:val="24"/>
        </w:rPr>
      </w:pPr>
      <w:bookmarkStart w:id="129" w:name="_Toc525808458"/>
      <w:bookmarkStart w:id="130" w:name="_Toc525808295"/>
      <w:bookmarkStart w:id="131" w:name="_Toc525683590"/>
      <w:bookmarkStart w:id="132" w:name="_Toc524947301"/>
      <w:bookmarkStart w:id="133" w:name="_Toc530503785"/>
      <w:bookmarkEnd w:id="107"/>
      <w:bookmarkEnd w:id="108"/>
      <w:bookmarkEnd w:id="109"/>
      <w:bookmarkEnd w:id="110"/>
      <w:bookmarkEnd w:id="111"/>
      <w:r w:rsidRPr="00A91C82">
        <w:rPr>
          <w:rFonts w:ascii="Arial" w:hAnsi="Arial" w:cs="Arial"/>
          <w:bCs/>
          <w:szCs w:val="24"/>
        </w:rPr>
        <w:t>(https://sjf.scjn.gob.mx/SJFSem/Paginas/SemanarioV5.aspx</w:t>
      </w:r>
      <w:bookmarkEnd w:id="129"/>
      <w:bookmarkEnd w:id="130"/>
      <w:bookmarkEnd w:id="131"/>
      <w:bookmarkEnd w:id="132"/>
      <w:r w:rsidRPr="00A91C82">
        <w:rPr>
          <w:rFonts w:ascii="Arial" w:hAnsi="Arial" w:cs="Arial"/>
          <w:bCs/>
          <w:szCs w:val="24"/>
        </w:rPr>
        <w:t>)</w:t>
      </w:r>
      <w:bookmarkEnd w:id="133"/>
    </w:p>
    <w:p w:rsidR="004B7086" w:rsidRDefault="004B7086" w:rsidP="004B7086">
      <w:pPr>
        <w:spacing w:after="0" w:line="240" w:lineRule="auto"/>
        <w:jc w:val="both"/>
        <w:rPr>
          <w:rFonts w:ascii="Arial" w:hAnsi="Arial" w:cs="Arial"/>
        </w:rPr>
      </w:pPr>
    </w:p>
    <w:p w:rsidR="004B7086" w:rsidRPr="00E97078" w:rsidRDefault="004B7086" w:rsidP="004B7086">
      <w:pPr>
        <w:spacing w:after="0" w:line="240" w:lineRule="auto"/>
        <w:jc w:val="both"/>
        <w:rPr>
          <w:rFonts w:ascii="Arial" w:hAnsi="Arial" w:cs="Arial"/>
        </w:rPr>
      </w:pPr>
    </w:p>
    <w:p w:rsidR="00C81B28" w:rsidRPr="00C81B28" w:rsidRDefault="00C81B28" w:rsidP="00C81B28">
      <w:pPr>
        <w:spacing w:after="0" w:line="240" w:lineRule="auto"/>
        <w:jc w:val="both"/>
        <w:rPr>
          <w:rFonts w:ascii="Arial" w:hAnsi="Arial" w:cs="Arial"/>
          <w:szCs w:val="24"/>
        </w:rPr>
      </w:pPr>
    </w:p>
    <w:sectPr w:rsidR="00C81B28" w:rsidRPr="00C81B28"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74" w:rsidRDefault="00584574">
      <w:pPr>
        <w:spacing w:after="0" w:line="240" w:lineRule="auto"/>
      </w:pPr>
      <w:r>
        <w:separator/>
      </w:r>
    </w:p>
  </w:endnote>
  <w:endnote w:type="continuationSeparator" w:id="0">
    <w:p w:rsidR="00584574" w:rsidRDefault="0058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7C0C59CC" wp14:editId="00DDD52F">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74" w:rsidRDefault="00584574">
      <w:pPr>
        <w:spacing w:after="0" w:line="240" w:lineRule="auto"/>
      </w:pPr>
      <w:r>
        <w:separator/>
      </w:r>
    </w:p>
  </w:footnote>
  <w:footnote w:type="continuationSeparator" w:id="0">
    <w:p w:rsidR="00584574" w:rsidRDefault="00584574">
      <w:pPr>
        <w:spacing w:after="0" w:line="240" w:lineRule="auto"/>
      </w:pPr>
      <w:r>
        <w:continuationSeparator/>
      </w:r>
    </w:p>
  </w:footnote>
  <w:footnote w:id="1">
    <w:p w:rsidR="000819CA" w:rsidRPr="000819CA" w:rsidRDefault="000819CA" w:rsidP="000819CA">
      <w:pPr>
        <w:spacing w:after="0" w:line="240" w:lineRule="auto"/>
        <w:jc w:val="both"/>
        <w:rPr>
          <w:rFonts w:ascii="Arial" w:hAnsi="Arial" w:cs="Arial"/>
          <w:sz w:val="18"/>
          <w:szCs w:val="18"/>
        </w:rPr>
      </w:pPr>
      <w:r w:rsidRPr="000819CA">
        <w:rPr>
          <w:rStyle w:val="Refdenotaalpie"/>
          <w:rFonts w:ascii="Arial" w:hAnsi="Arial" w:cs="Arial"/>
          <w:sz w:val="18"/>
          <w:szCs w:val="18"/>
        </w:rPr>
        <w:footnoteRef/>
      </w:r>
      <w:r w:rsidRPr="000819CA">
        <w:rPr>
          <w:rFonts w:ascii="Arial" w:hAnsi="Arial" w:cs="Arial"/>
          <w:sz w:val="18"/>
          <w:szCs w:val="18"/>
        </w:rPr>
        <w:t xml:space="preserve"> </w:t>
      </w:r>
      <w:r w:rsidRPr="000819CA">
        <w:rPr>
          <w:rFonts w:ascii="Arial" w:hAnsi="Arial" w:cs="Arial"/>
          <w:sz w:val="18"/>
          <w:szCs w:val="18"/>
        </w:rPr>
        <w:t>Esta tesis aparece de igual manera en la compilación de tesis en materia laboral.</w:t>
      </w:r>
    </w:p>
  </w:footnote>
  <w:footnote w:id="2">
    <w:p w:rsidR="000819CA" w:rsidRPr="000819CA" w:rsidRDefault="000819CA" w:rsidP="000819CA">
      <w:pPr>
        <w:spacing w:after="0" w:line="240" w:lineRule="auto"/>
        <w:jc w:val="both"/>
        <w:rPr>
          <w:rFonts w:ascii="Arial" w:hAnsi="Arial" w:cs="Arial"/>
          <w:sz w:val="18"/>
          <w:szCs w:val="18"/>
        </w:rPr>
      </w:pPr>
      <w:r w:rsidRPr="000819CA">
        <w:rPr>
          <w:rStyle w:val="Refdenotaalpie"/>
          <w:rFonts w:ascii="Arial" w:hAnsi="Arial" w:cs="Arial"/>
          <w:sz w:val="18"/>
          <w:szCs w:val="18"/>
        </w:rPr>
        <w:footnoteRef/>
      </w:r>
      <w:r w:rsidRPr="000819CA">
        <w:rPr>
          <w:rFonts w:ascii="Arial" w:hAnsi="Arial" w:cs="Arial"/>
          <w:sz w:val="18"/>
          <w:szCs w:val="18"/>
        </w:rPr>
        <w:t xml:space="preserve"> </w:t>
      </w:r>
      <w:r w:rsidRPr="000819CA">
        <w:rPr>
          <w:rFonts w:ascii="Arial" w:hAnsi="Arial" w:cs="Arial"/>
          <w:sz w:val="18"/>
          <w:szCs w:val="18"/>
        </w:rPr>
        <w:t>Esta tesis aparece de igual manera en la compilación de tesis en materia civil.</w:t>
      </w:r>
    </w:p>
  </w:footnote>
  <w:footnote w:id="3">
    <w:p w:rsidR="000819CA" w:rsidRPr="000819CA" w:rsidRDefault="000819CA" w:rsidP="000819CA">
      <w:pPr>
        <w:spacing w:after="0" w:line="240" w:lineRule="auto"/>
        <w:jc w:val="both"/>
        <w:rPr>
          <w:rFonts w:ascii="Arial" w:hAnsi="Arial" w:cs="Arial"/>
          <w:sz w:val="18"/>
          <w:szCs w:val="18"/>
        </w:rPr>
      </w:pPr>
      <w:r w:rsidRPr="000819CA">
        <w:rPr>
          <w:rStyle w:val="Refdenotaalpie"/>
          <w:rFonts w:ascii="Arial" w:hAnsi="Arial" w:cs="Arial"/>
          <w:sz w:val="18"/>
          <w:szCs w:val="18"/>
        </w:rPr>
        <w:footnoteRef/>
      </w:r>
      <w:r w:rsidRPr="000819CA">
        <w:rPr>
          <w:rFonts w:ascii="Arial" w:hAnsi="Arial" w:cs="Arial"/>
          <w:sz w:val="18"/>
          <w:szCs w:val="18"/>
        </w:rPr>
        <w:t xml:space="preserve"> </w:t>
      </w:r>
      <w:r w:rsidRPr="000819CA">
        <w:rPr>
          <w:rFonts w:ascii="Arial" w:hAnsi="Arial" w:cs="Arial"/>
          <w:sz w:val="18"/>
          <w:szCs w:val="18"/>
        </w:rPr>
        <w:t>Esta tesis aparece de igual manera en la compilación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514C6673" wp14:editId="7B032EB4">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423A2EE" wp14:editId="262E61E6">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5C6E7B6F" wp14:editId="15824B16">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28744D6" wp14:editId="5A68A846">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4A6ED35C"/>
    <w:lvl w:ilvl="0">
      <w:start w:val="1"/>
      <w:numFmt w:val="decimal"/>
      <w:lvlText w:val="%1."/>
      <w:lvlJc w:val="left"/>
      <w:pPr>
        <w:ind w:left="2203" w:hanging="360"/>
      </w:pPr>
      <w:rPr>
        <w:color w:val="B35E06" w:themeColor="accent1" w:themeShade="BF"/>
      </w:rPr>
    </w:lvl>
    <w:lvl w:ilvl="1">
      <w:start w:val="1"/>
      <w:numFmt w:val="decimal"/>
      <w:lvlText w:val="%1.%2."/>
      <w:lvlJc w:val="left"/>
      <w:pPr>
        <w:ind w:left="2635" w:hanging="432"/>
      </w:pPr>
    </w:lvl>
    <w:lvl w:ilvl="2">
      <w:start w:val="1"/>
      <w:numFmt w:val="decimal"/>
      <w:lvlText w:val="%1.%2.%3."/>
      <w:lvlJc w:val="left"/>
      <w:pPr>
        <w:ind w:left="3067" w:hanging="504"/>
      </w:pPr>
    </w:lvl>
    <w:lvl w:ilvl="3">
      <w:start w:val="1"/>
      <w:numFmt w:val="decimal"/>
      <w:lvlText w:val="%1.%2.%3.%4."/>
      <w:lvlJc w:val="left"/>
      <w:pPr>
        <w:ind w:left="3571" w:hanging="648"/>
      </w:pPr>
    </w:lvl>
    <w:lvl w:ilvl="4">
      <w:start w:val="1"/>
      <w:numFmt w:val="decimal"/>
      <w:lvlText w:val="%1.%2.%3.%4.%5."/>
      <w:lvlJc w:val="left"/>
      <w:pPr>
        <w:ind w:left="4075" w:hanging="792"/>
      </w:pPr>
    </w:lvl>
    <w:lvl w:ilvl="5">
      <w:start w:val="1"/>
      <w:numFmt w:val="decimal"/>
      <w:lvlText w:val="%1.%2.%3.%4.%5.%6."/>
      <w:lvlJc w:val="left"/>
      <w:pPr>
        <w:ind w:left="4579" w:hanging="936"/>
      </w:pPr>
    </w:lvl>
    <w:lvl w:ilvl="6">
      <w:start w:val="1"/>
      <w:numFmt w:val="decimal"/>
      <w:lvlText w:val="%1.%2.%3.%4.%5.%6.%7."/>
      <w:lvlJc w:val="left"/>
      <w:pPr>
        <w:ind w:left="5083" w:hanging="1080"/>
      </w:pPr>
    </w:lvl>
    <w:lvl w:ilvl="7">
      <w:start w:val="1"/>
      <w:numFmt w:val="decimal"/>
      <w:lvlText w:val="%1.%2.%3.%4.%5.%6.%7.%8."/>
      <w:lvlJc w:val="left"/>
      <w:pPr>
        <w:ind w:left="5587" w:hanging="1224"/>
      </w:pPr>
    </w:lvl>
    <w:lvl w:ilvl="8">
      <w:start w:val="1"/>
      <w:numFmt w:val="decimal"/>
      <w:lvlText w:val="%1.%2.%3.%4.%5.%6.%7.%8.%9."/>
      <w:lvlJc w:val="left"/>
      <w:pPr>
        <w:ind w:left="6163"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E16451A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19CA"/>
    <w:rsid w:val="00085205"/>
    <w:rsid w:val="00087300"/>
    <w:rsid w:val="000A5150"/>
    <w:rsid w:val="000B22CA"/>
    <w:rsid w:val="000D02CC"/>
    <w:rsid w:val="000D40AA"/>
    <w:rsid w:val="000D68B2"/>
    <w:rsid w:val="000E584C"/>
    <w:rsid w:val="000F77E7"/>
    <w:rsid w:val="00113202"/>
    <w:rsid w:val="00134522"/>
    <w:rsid w:val="00143A2B"/>
    <w:rsid w:val="0016234D"/>
    <w:rsid w:val="00166FFC"/>
    <w:rsid w:val="001725DB"/>
    <w:rsid w:val="00176ED5"/>
    <w:rsid w:val="001B2881"/>
    <w:rsid w:val="001B5733"/>
    <w:rsid w:val="001C13E2"/>
    <w:rsid w:val="001D0683"/>
    <w:rsid w:val="00205969"/>
    <w:rsid w:val="00222AA2"/>
    <w:rsid w:val="002263E7"/>
    <w:rsid w:val="00265521"/>
    <w:rsid w:val="00270471"/>
    <w:rsid w:val="002C0A64"/>
    <w:rsid w:val="002E0B9C"/>
    <w:rsid w:val="002E6287"/>
    <w:rsid w:val="002F2A9F"/>
    <w:rsid w:val="00303AE1"/>
    <w:rsid w:val="0031206A"/>
    <w:rsid w:val="00314489"/>
    <w:rsid w:val="00341C0A"/>
    <w:rsid w:val="003474DE"/>
    <w:rsid w:val="00357E72"/>
    <w:rsid w:val="00386915"/>
    <w:rsid w:val="003949BD"/>
    <w:rsid w:val="003B321C"/>
    <w:rsid w:val="003F21F5"/>
    <w:rsid w:val="003F3ACB"/>
    <w:rsid w:val="00425411"/>
    <w:rsid w:val="00453EC0"/>
    <w:rsid w:val="00455912"/>
    <w:rsid w:val="00464729"/>
    <w:rsid w:val="004B7086"/>
    <w:rsid w:val="004C01E6"/>
    <w:rsid w:val="004D61A7"/>
    <w:rsid w:val="004E18B4"/>
    <w:rsid w:val="004E29DC"/>
    <w:rsid w:val="005008D8"/>
    <w:rsid w:val="00511DE9"/>
    <w:rsid w:val="00524B92"/>
    <w:rsid w:val="00536BF5"/>
    <w:rsid w:val="00553618"/>
    <w:rsid w:val="00560F76"/>
    <w:rsid w:val="00580845"/>
    <w:rsid w:val="00584574"/>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44BE6"/>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6729B"/>
    <w:rsid w:val="00992480"/>
    <w:rsid w:val="009C0993"/>
    <w:rsid w:val="009D2F32"/>
    <w:rsid w:val="009E413B"/>
    <w:rsid w:val="00A448C1"/>
    <w:rsid w:val="00A55F6B"/>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81B28"/>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E25913D0-46D2-4A16-B37F-B88B2602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9</Pages>
  <Words>2131</Words>
  <Characters>11724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2020-01-14T20:27:00Z</dcterms:created>
  <dcterms:modified xsi:type="dcterms:W3CDTF">2020-01-15T17:39:00Z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